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  <w:bookmarkStart w:id="0" w:name="缓急"/>
      <w:bookmarkEnd w:id="0"/>
      <w:r>
        <w:rPr>
          <w:rFonts w:hint="eastAsia"/>
          <w:sz w:val="44"/>
          <w:lang w:eastAsia="zh-CN"/>
        </w:rPr>
        <w:t>　　</w:t>
      </w:r>
    </w:p>
    <w:p>
      <w:pPr>
        <w:spacing w:line="4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1" w:name="标题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内蒙古自治区人民政府办公厅印发</w:t>
      </w:r>
    </w:p>
    <w:p>
      <w:pPr>
        <w:spacing w:line="4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关于推动复工复产复商复市若干政策的通知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内政办发〔2022〕95号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bookmarkStart w:id="5" w:name="_GoBack"/>
      <w:r>
        <w:rPr>
          <w:rFonts w:hint="eastAsia" w:ascii="楷体_GB2312" w:hAnsi="楷体_GB2312" w:eastAsia="楷体_GB2312" w:cs="楷体_GB2312"/>
          <w:sz w:val="32"/>
          <w:szCs w:val="32"/>
        </w:rPr>
        <w:t>各盟行政公署、市人民政府，自治区各委、办、厅、局，各大企业、事业单位：</w:t>
      </w:r>
    </w:p>
    <w:p>
      <w:pPr>
        <w:spacing w:line="4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经自治区人民政府同意，现将《内蒙古自治区关于推动复工复产复商复市若干政策》印发给你们，请结合实际认真贯彻落实。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2"/>
        <w:rPr>
          <w:rFonts w:hint="eastAsia" w:eastAsia="宋体"/>
          <w:sz w:val="21"/>
          <w:lang w:eastAsia="zh-CN"/>
        </w:rPr>
      </w:pPr>
    </w:p>
    <w:p>
      <w:pPr>
        <w:spacing w:line="580" w:lineRule="exact"/>
        <w:ind w:firstLine="5120" w:firstLineChars="16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2022年12月27日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bookmarkStart w:id="2" w:name="_Hlk12220215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内蒙古自治区关于推动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复工复产复商复市若干政策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为加快我区重点行业复工复产、企业复商复市，推动经济恢复发展活力，提出如下政策措施。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一、推进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复工复产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全面摸排因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新型冠状病毒感染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停产停工的企业项目，掌握企业生产、项目建设中原辅材料和订单不足、销路不畅、库存产品积压等问题。制定“一企一策”复工复产方案，推动具备条件的停产企业全面复产、停工项目抓紧复工。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自治区工业和信息化厅，各盟行政公署、市人民政府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全面摸排全区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  <w:lang w:eastAsia="zh-CN"/>
        </w:rPr>
        <w:t>新型冠状病毒感染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出现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流动资金不足的中小企业，制定“一对一”解决方案，解决流动资金紧张局面，降低企业生产成本。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自治区工业和信息化厅、地方金融监管局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，人民银行呼和浩特中心支行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、内蒙古银保监局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各盟行政公署、市人民政府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各盟市加快建立复工复产组，压实属地责任，主动上门服务，密切关注解决企业合理诉求。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各盟行政公署、市人民政府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二、加快复商复市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继续实施“引客入蒙”计划，对招徕区外游客在区内过夜的旅行社给予奖励，相关政策延长至2023年3月底。组织开展2022内蒙古冰雪旅游季系列活动，推出冬季特色体验产品，持续提升媒体关注度和影响力，提升冬季旅游热度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（自治区文化和旅游厅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围绕百货、餐饮、汽车、家电等受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  <w:lang w:eastAsia="zh-CN"/>
        </w:rPr>
        <w:t>新型冠状病毒感染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冲击严重的重点消费领域，支持各盟市发放消费抵用券，开展消费促进活动，促进企业复商复市。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（自治区商务厅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各盟行政公署、市人民政府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三、坚持保通保畅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严禁擅自阻断或关闭高速公路、普通公路，严禁擅自关停高速公路服务区、铁路车站和航空机场，严禁限制货运车辆正常通行，严禁擅自关停邮政快递末端服务。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自治区交通运输厅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，内蒙古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邮政管理局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中国铁路呼和浩特局集团有限公司、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内蒙古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民航机场集团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公司负责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全区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所有收费公路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对整车合法装载运输鲜活农产品车辆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免收车辆通行费。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推行预约通行服务，提高通行效率。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自治区交通运输厅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各盟行政公署、市人民政府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四、促进就业恢复</w:t>
      </w:r>
    </w:p>
    <w:p>
      <w:pPr>
        <w:widowControl w:val="0"/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 w:bidi="ar-SA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根据企业用工和劳动者出行需求，搭建跨旗县（市、区）、跨盟市、跨省（区、市）劳务对接平台，有组织、分批次开展专车包机“点对点”直达运输，促进转移就业农牧民、未就业高校毕业生等群体就业，企业招工用工的“绿色通道”畅通。建立用工余缺调剂机制，支持企业共享用工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（自治区人力资源社会保障厅、公安厅、交通运输厅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中国铁路呼和浩特局集团有限公司、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内蒙古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民航机场集团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公司负责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五、加大财政支持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（九）阶段性缓缴企业职工基本养老保险费、失业保险费、工伤保险费政策到期后，参保单位可申请在2023年12月31日前采取分期或逐月等方式对缓缴的社会保险费予以补缴，补缴期间免收滞纳金。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自治区人力资源社会保障厅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（十）按照国家部署，落实失业保险一次性留工培训补助政策，发放一次性扩岗补助和一次性吸纳就业补贴，帮助企业稳岗复工。对受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  <w:lang w:eastAsia="zh-CN" w:bidi="ar-SA"/>
        </w:rPr>
        <w:t>新型冠状病毒感染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影响无法返岗复工、连续三个月无收入来源，生活困难且失业保险政策无法覆盖的未参保失业人员，未纳入低保范围的，经本人申请，由务工地或经常居住地发放一次性临时救助金。对受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  <w:lang w:eastAsia="zh-CN" w:bidi="ar-SA"/>
        </w:rPr>
        <w:t>新型冠状病毒感染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影响暂未就业，基本生活面临困难的大学生，以及其他因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  <w:lang w:eastAsia="zh-CN" w:bidi="ar-SA"/>
        </w:rPr>
        <w:t>新型冠状病毒感染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导致基本生活陷入临时困境的家庭或个人，纳入临时救助范围。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（自治区财政厅、人力资源社会保障厅、民政厅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各盟行政公署、市人民政府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widowControl w:val="0"/>
        <w:topLinePunct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六、强化金融保障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十一）金融机构按延期还本付息政策要求，延期贷款正常计息，免收罚息，避免出现限贷、抽贷、断贷，还本付息日期原则上最长可延至2023年6月30日。金融机构可根据实际情况暂时简化业务流程和申请材料，在确保风险可控前提下，采取“容缺办理、事后补办”等方式，实现快速审批、快速放款。政府性融资担保机构主动做好配套金融服务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人民银行呼和浩特中心支行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、内蒙古银保监局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自治区地方金融监管局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（十二）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shd w:val="clear" w:color="auto" w:fill="auto"/>
          <w:lang w:val="en-US" w:eastAsia="zh-CN" w:bidi="ar-SA"/>
        </w:rPr>
        <w:t>对2022年第四季度存续、新发放的普惠小微贷款（正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常计息），在原贷款合同利率基础上减息1个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shd w:val="clear" w:color="auto" w:fill="auto"/>
          <w:lang w:val="en-US" w:eastAsia="zh-CN" w:bidi="ar-SA"/>
        </w:rPr>
        <w:t>百分点（年化）。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对生产经营和资金周转连续性强、有经常性短期循环用信需求的企业和农业生产经营主体，鼓励金融机构推广“随借随还”的贷款模式。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人民银行呼和浩特中心支行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、内蒙古银保监局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十三）督促金融机构用好用足再贷款、再贴现、碳减排支持工具、煤炭清洁高效利用专项再贷款、科技创新再贷款、交通物流专项再贷款、普惠小微贷款支持工具等政策性金融工具，加大对相关市场主体的信贷支持力度。推动落实保交楼、保民生、保稳定金融政策措施，充分发挥保交楼专项借款撬动作用，引导推动银行业金融机构跟进配套融资，加大保交楼金融支持力度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人民银行呼和浩特中心支行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、内蒙古银保监局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自治区住房城乡建设厅、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地方金融监管局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十四）各保险机构针对基层一线复工复产困难和企业特定保险需求，在风险可控的基础上，加大营销责任更广、价格更低、覆盖更全的责任保险、营业中断险等，扩大保险产品覆盖面。鼓励保险机构根据实际情况适当延期收取保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-SA"/>
        </w:rPr>
        <w:t>内蒙古银保监局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ar-SA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-SA"/>
        </w:rPr>
        <w:t>）</w:t>
      </w:r>
    </w:p>
    <w:p>
      <w:pPr>
        <w:topLinePunct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-SA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bidi="ar-SA"/>
        </w:rPr>
        <w:t>优化市场环境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 w:bidi="ar-SA"/>
        </w:rPr>
        <w:t>（十五）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bidi="ar-SA"/>
        </w:rPr>
        <w:t>聚焦行业协会重点查处违规收费和强制收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shd w:val="clear" w:color="auto" w:fill="auto"/>
          <w:lang w:bidi="ar-SA"/>
        </w:rPr>
        <w:t>费等行为，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bidi="ar-SA"/>
        </w:rPr>
        <w:t>聚焦水电气暖收费领域重点查处乱收费和不合理收费等行为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bidi="ar-SA"/>
        </w:rPr>
        <w:t>聚焦交通物流领域重点查处超过政府指导价、不落实降费优惠政策措施、重复收费等行为，聚焦金融机构融资环节和支付环节重点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shd w:val="clear" w:color="auto" w:fill="auto"/>
          <w:lang w:bidi="ar-SA"/>
        </w:rPr>
        <w:t>查处捆绑强制收费和只收费不服务等行为。从快从严查处粮油、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bidi="ar-SA"/>
        </w:rPr>
        <w:t>蔬菜、药品等重要民生商品及防护用品经营者不按规定明码标价、哄抬物价、价格欺诈、捏造散布涨价信息等价格违法行为。加强线上销售商品和服务价格监管。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-SA"/>
        </w:rPr>
        <w:t>自治区市场监管局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 w:bidi="ar-SA"/>
        </w:rPr>
        <w:t>负责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 w:bidi="ar-SA"/>
        </w:rPr>
        <w:t>以上政策措施自印发之日起执行，有效期3个月，期满经评估后进行动态调整。具体政策已明确执行期限的，从其规定。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Calibri" w:hAnsi="Calibri" w:eastAsia="宋体" w:cs="Mongolian Baiti"/>
          <w:b w:val="0"/>
          <w:bCs w:val="0"/>
          <w:sz w:val="21"/>
          <w:szCs w:val="28"/>
          <w:shd w:val="clear" w:color="auto" w:fill="auto"/>
          <w:lang w:val="en-US" w:eastAsia="zh-CN"/>
        </w:rPr>
      </w:pPr>
    </w:p>
    <w:bookmarkEnd w:id="5"/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p>
      <w:pPr>
        <w:widowControl/>
        <w:spacing w:line="240" w:lineRule="auto"/>
        <w:ind w:firstLine="0"/>
        <w:rPr>
          <w:rFonts w:hint="eastAsia"/>
        </w:rPr>
      </w:pPr>
    </w:p>
    <w:tbl>
      <w:tblPr>
        <w:tblStyle w:val="13"/>
        <w:tblpPr w:leftFromText="180" w:rightFromText="180" w:vertAnchor="text" w:horzAnchor="page" w:tblpX="1501" w:tblpY="713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987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987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rPr>
          <w:rFonts w:hint="eastAsia"/>
        </w:rPr>
      </w:pPr>
      <w:bookmarkStart w:id="3" w:name="拟稿人"/>
      <w:bookmarkEnd w:id="3"/>
      <w:bookmarkStart w:id="4" w:name="电话"/>
      <w:bookmarkEnd w:id="4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2F314E0D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17C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316E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1DB8"/>
    <w:rsid w:val="001B2E25"/>
    <w:rsid w:val="001B36FF"/>
    <w:rsid w:val="001B6A85"/>
    <w:rsid w:val="001C0E2E"/>
    <w:rsid w:val="001C21AB"/>
    <w:rsid w:val="001C291D"/>
    <w:rsid w:val="001C2E2C"/>
    <w:rsid w:val="001C2FB0"/>
    <w:rsid w:val="001C3230"/>
    <w:rsid w:val="001C4131"/>
    <w:rsid w:val="001C472D"/>
    <w:rsid w:val="001D0723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16F7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C7FAF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09D1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6EC"/>
    <w:rsid w:val="003A6755"/>
    <w:rsid w:val="003B1AA3"/>
    <w:rsid w:val="003B32B0"/>
    <w:rsid w:val="003B59D9"/>
    <w:rsid w:val="003C0C2B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D6174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11A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B71C1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4F1B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068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7F6516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440"/>
    <w:rsid w:val="00933AD4"/>
    <w:rsid w:val="00935D37"/>
    <w:rsid w:val="00936389"/>
    <w:rsid w:val="009367C7"/>
    <w:rsid w:val="0094058F"/>
    <w:rsid w:val="00940633"/>
    <w:rsid w:val="009413D6"/>
    <w:rsid w:val="009418C7"/>
    <w:rsid w:val="00942DC2"/>
    <w:rsid w:val="009433EF"/>
    <w:rsid w:val="00943770"/>
    <w:rsid w:val="0094465F"/>
    <w:rsid w:val="009446AB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01BD"/>
    <w:rsid w:val="009A1E22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658F"/>
    <w:rsid w:val="00A16646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2406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1C4C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0AE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55D3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6F3"/>
    <w:rsid w:val="00B40DCF"/>
    <w:rsid w:val="00B41574"/>
    <w:rsid w:val="00B43C7B"/>
    <w:rsid w:val="00B4489A"/>
    <w:rsid w:val="00B4656E"/>
    <w:rsid w:val="00B47AB4"/>
    <w:rsid w:val="00B509ED"/>
    <w:rsid w:val="00B51750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1E82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4245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D74E1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9F4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D2998"/>
    <w:rsid w:val="00DE279C"/>
    <w:rsid w:val="00DE52B4"/>
    <w:rsid w:val="00DE605E"/>
    <w:rsid w:val="00DF14B1"/>
    <w:rsid w:val="00DF1A59"/>
    <w:rsid w:val="00DF35B5"/>
    <w:rsid w:val="00DF5F69"/>
    <w:rsid w:val="00DF641D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2E26"/>
    <w:rsid w:val="00EC6399"/>
    <w:rsid w:val="00EC7B6C"/>
    <w:rsid w:val="00ED00C1"/>
    <w:rsid w:val="00ED059D"/>
    <w:rsid w:val="00ED11DD"/>
    <w:rsid w:val="00ED3579"/>
    <w:rsid w:val="00ED36C0"/>
    <w:rsid w:val="00ED6C3E"/>
    <w:rsid w:val="00ED6EE5"/>
    <w:rsid w:val="00ED7EF1"/>
    <w:rsid w:val="00EE610D"/>
    <w:rsid w:val="00EE642A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410E7"/>
    <w:rsid w:val="023B43DC"/>
    <w:rsid w:val="030C5A8C"/>
    <w:rsid w:val="043D4CEA"/>
    <w:rsid w:val="04D871BC"/>
    <w:rsid w:val="074D26E8"/>
    <w:rsid w:val="083A6877"/>
    <w:rsid w:val="09404BF4"/>
    <w:rsid w:val="0CF6BDB7"/>
    <w:rsid w:val="0EF82403"/>
    <w:rsid w:val="0FEF32CA"/>
    <w:rsid w:val="11095B8B"/>
    <w:rsid w:val="13404ED0"/>
    <w:rsid w:val="16036302"/>
    <w:rsid w:val="16A022AB"/>
    <w:rsid w:val="176C2759"/>
    <w:rsid w:val="17BB3A87"/>
    <w:rsid w:val="1A7D41CF"/>
    <w:rsid w:val="1CF777BC"/>
    <w:rsid w:val="1DD37474"/>
    <w:rsid w:val="1DEE87DB"/>
    <w:rsid w:val="1FD3237E"/>
    <w:rsid w:val="21CE0EBF"/>
    <w:rsid w:val="22E21284"/>
    <w:rsid w:val="24485B15"/>
    <w:rsid w:val="25984E90"/>
    <w:rsid w:val="26C82B97"/>
    <w:rsid w:val="26D846AB"/>
    <w:rsid w:val="273E7C3F"/>
    <w:rsid w:val="2A466EFE"/>
    <w:rsid w:val="2A615292"/>
    <w:rsid w:val="2F314E0D"/>
    <w:rsid w:val="2F7E1441"/>
    <w:rsid w:val="32D75A45"/>
    <w:rsid w:val="34746ACB"/>
    <w:rsid w:val="34EE5436"/>
    <w:rsid w:val="391051EE"/>
    <w:rsid w:val="399E0F98"/>
    <w:rsid w:val="39A750CA"/>
    <w:rsid w:val="3A4E2F34"/>
    <w:rsid w:val="3C6B26BF"/>
    <w:rsid w:val="3E2866CC"/>
    <w:rsid w:val="41D75940"/>
    <w:rsid w:val="45AFF06E"/>
    <w:rsid w:val="46266376"/>
    <w:rsid w:val="465327CE"/>
    <w:rsid w:val="48A045AB"/>
    <w:rsid w:val="4BB12688"/>
    <w:rsid w:val="4D1709C3"/>
    <w:rsid w:val="4F6A2AE2"/>
    <w:rsid w:val="51650C56"/>
    <w:rsid w:val="51796035"/>
    <w:rsid w:val="52FFC1F5"/>
    <w:rsid w:val="5328690D"/>
    <w:rsid w:val="537E8C28"/>
    <w:rsid w:val="540F0375"/>
    <w:rsid w:val="57CC07EF"/>
    <w:rsid w:val="58135360"/>
    <w:rsid w:val="5BAE3879"/>
    <w:rsid w:val="5C957B5A"/>
    <w:rsid w:val="5DC12740"/>
    <w:rsid w:val="5F45041F"/>
    <w:rsid w:val="60A76D6C"/>
    <w:rsid w:val="637D6FA2"/>
    <w:rsid w:val="64B86B45"/>
    <w:rsid w:val="67771902"/>
    <w:rsid w:val="6BAFA10F"/>
    <w:rsid w:val="6C60119C"/>
    <w:rsid w:val="6F2C465B"/>
    <w:rsid w:val="6F2FA2C4"/>
    <w:rsid w:val="701B0CA9"/>
    <w:rsid w:val="70E94F87"/>
    <w:rsid w:val="722D19B3"/>
    <w:rsid w:val="72341B9D"/>
    <w:rsid w:val="728F1E7C"/>
    <w:rsid w:val="72D52371"/>
    <w:rsid w:val="742EE523"/>
    <w:rsid w:val="769F7AB2"/>
    <w:rsid w:val="76FCC7F1"/>
    <w:rsid w:val="7AA226C9"/>
    <w:rsid w:val="7BFB5256"/>
    <w:rsid w:val="7D164783"/>
    <w:rsid w:val="7DBF6B6F"/>
    <w:rsid w:val="7DD1CAE7"/>
    <w:rsid w:val="7DFB78B8"/>
    <w:rsid w:val="7DFD64EF"/>
    <w:rsid w:val="7E06559B"/>
    <w:rsid w:val="7E960D71"/>
    <w:rsid w:val="7F3FD15B"/>
    <w:rsid w:val="7F5B1BF3"/>
    <w:rsid w:val="7FDF8156"/>
    <w:rsid w:val="7FFFD949"/>
    <w:rsid w:val="AAF905F0"/>
    <w:rsid w:val="AFF981FA"/>
    <w:rsid w:val="BBAE2AD0"/>
    <w:rsid w:val="BFB3D44E"/>
    <w:rsid w:val="BFE968E3"/>
    <w:rsid w:val="BFF363C2"/>
    <w:rsid w:val="BFF7DFCE"/>
    <w:rsid w:val="BFFF4E41"/>
    <w:rsid w:val="EBDFAACC"/>
    <w:rsid w:val="EBF70B49"/>
    <w:rsid w:val="EBFEE41F"/>
    <w:rsid w:val="EDE7B1BD"/>
    <w:rsid w:val="F2E70A70"/>
    <w:rsid w:val="F8BFAE59"/>
    <w:rsid w:val="F9BB9A9D"/>
    <w:rsid w:val="FA3F6D49"/>
    <w:rsid w:val="FB5E3DD9"/>
    <w:rsid w:val="FBEF78A9"/>
    <w:rsid w:val="FC356106"/>
    <w:rsid w:val="FECFD7B2"/>
    <w:rsid w:val="FF6FBAEB"/>
    <w:rsid w:val="FF7AED3B"/>
    <w:rsid w:val="FF8F7252"/>
    <w:rsid w:val="FFE8AD43"/>
    <w:rsid w:val="FFFA9E4B"/>
    <w:rsid w:val="FFFF1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  <w:style w:type="paragraph" w:styleId="4">
    <w:name w:val="index 7"/>
    <w:basedOn w:val="1"/>
    <w:next w:val="1"/>
    <w:qFormat/>
    <w:uiPriority w:val="0"/>
    <w:pPr>
      <w:ind w:left="2520"/>
    </w:pPr>
    <w:rPr>
      <w:rFonts w:ascii="永中宋体" w:hAnsi="Calibri" w:eastAsia="永中宋体" w:cs="永中宋体"/>
      <w:szCs w:val="24"/>
      <w:lang w:bidi="ar-SA"/>
    </w:rPr>
  </w:style>
  <w:style w:type="paragraph" w:styleId="5">
    <w:name w:val="Body Text First Indent 2"/>
    <w:basedOn w:val="6"/>
    <w:next w:val="1"/>
    <w:qFormat/>
    <w:uiPriority w:val="0"/>
    <w:pPr>
      <w:widowControl/>
      <w:ind w:firstLine="420" w:firstLineChars="200"/>
      <w:jc w:val="left"/>
    </w:pPr>
    <w:rPr>
      <w:kern w:val="0"/>
      <w:sz w:val="24"/>
      <w:lang w:eastAsia="en-US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  <w:lang w:bidi="ar-SA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Document Map"/>
    <w:basedOn w:val="1"/>
    <w:semiHidden/>
    <w:uiPriority w:val="0"/>
    <w:pPr>
      <w:shd w:val="clear" w:color="auto" w:fill="000080"/>
    </w:pPr>
  </w:style>
  <w:style w:type="paragraph" w:styleId="9">
    <w:name w:val="Date"/>
    <w:basedOn w:val="1"/>
    <w:next w:val="1"/>
    <w:link w:val="18"/>
    <w:uiPriority w:val="0"/>
    <w:pPr>
      <w:ind w:left="100" w:leftChars="2500"/>
    </w:pPr>
    <w:rPr>
      <w:rFonts w:ascii="仿宋_GB2312" w:eastAsia="仿宋_GB2312"/>
      <w:sz w:val="32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customStyle="1" w:styleId="17">
    <w:name w:val=" Char Char"/>
    <w:basedOn w:val="15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2"/>
    <w:basedOn w:val="15"/>
    <w:link w:val="9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9">
    <w:name w:val=" Char Char1"/>
    <w:basedOn w:val="15"/>
    <w:link w:val="11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paragraph" w:customStyle="1" w:styleId="20">
    <w:name w:val="正文-啊"/>
    <w:basedOn w:val="1"/>
    <w:qFormat/>
    <w:uiPriority w:val="0"/>
    <w:pPr>
      <w:spacing w:before="312"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  <w:lang w:bidi="ar-SA"/>
    </w:rPr>
  </w:style>
  <w:style w:type="paragraph" w:customStyle="1" w:styleId="21">
    <w:name w:val="No Spacing_ad81b47b-6779-4c76-b471-79375858c8cb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6</Pages>
  <Words>2546</Words>
  <Characters>2578</Characters>
  <Lines>1</Lines>
  <Paragraphs>1</Paragraphs>
  <TotalTime>18</TotalTime>
  <ScaleCrop>false</ScaleCrop>
  <LinksUpToDate>false</LinksUpToDate>
  <CharactersWithSpaces>2586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哈尼哈尼</cp:lastModifiedBy>
  <dcterms:modified xsi:type="dcterms:W3CDTF">2022-12-30T11:50:48Z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79ACD62998D64B0488FB4142A3AFCC27</vt:lpwstr>
  </property>
</Properties>
</file>