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before="88" w:line="208" w:lineRule="auto"/>
        <w:ind w:firstLine="270"/>
        <w:rPr>
          <w:rFonts w:ascii="等线" w:hAnsi="等线" w:eastAsia="等线" w:cs="等线"/>
          <w:sz w:val="26"/>
          <w:szCs w:val="26"/>
        </w:rPr>
      </w:pPr>
      <w:r>
        <w:rPr>
          <w:rFonts w:ascii="等线" w:hAnsi="等线" w:eastAsia="等线" w:cs="等线"/>
          <w:spacing w:val="-13"/>
          <w:sz w:val="26"/>
          <w:szCs w:val="26"/>
        </w:rPr>
        <w:t>附</w:t>
      </w:r>
      <w:r>
        <w:rPr>
          <w:rFonts w:ascii="等线" w:hAnsi="等线" w:eastAsia="等线" w:cs="等线"/>
          <w:spacing w:val="5"/>
          <w:sz w:val="26"/>
          <w:szCs w:val="26"/>
        </w:rPr>
        <w:t xml:space="preserve"> </w:t>
      </w:r>
      <w:r>
        <w:rPr>
          <w:rFonts w:ascii="等线" w:hAnsi="等线" w:eastAsia="等线" w:cs="等线"/>
          <w:spacing w:val="-13"/>
          <w:sz w:val="26"/>
          <w:szCs w:val="26"/>
        </w:rPr>
        <w:t>件</w:t>
      </w:r>
      <w:r>
        <w:rPr>
          <w:rFonts w:ascii="等线" w:hAnsi="等线" w:eastAsia="等线" w:cs="等线"/>
          <w:spacing w:val="34"/>
          <w:w w:val="101"/>
          <w:sz w:val="26"/>
          <w:szCs w:val="26"/>
        </w:rPr>
        <w:t xml:space="preserve">  </w:t>
      </w:r>
      <w:r>
        <w:rPr>
          <w:rFonts w:ascii="等线" w:hAnsi="等线" w:eastAsia="等线" w:cs="等线"/>
          <w:spacing w:val="-13"/>
          <w:sz w:val="26"/>
          <w:szCs w:val="26"/>
        </w:rPr>
        <w:t>1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149" w:line="211" w:lineRule="auto"/>
        <w:ind w:firstLine="1859"/>
        <w:rPr>
          <w:rFonts w:ascii="等线" w:hAnsi="等线" w:eastAsia="等线" w:cs="等线"/>
          <w:sz w:val="44"/>
          <w:szCs w:val="44"/>
        </w:rPr>
      </w:pPr>
      <w:bookmarkStart w:id="0" w:name="_GoBack"/>
      <w:r>
        <w:rPr>
          <w:rFonts w:ascii="等线" w:hAnsi="等线" w:eastAsia="等线" w:cs="等线"/>
          <w:spacing w:val="-19"/>
          <w:sz w:val="44"/>
          <w:szCs w:val="44"/>
        </w:rPr>
        <w:t>郑州市人力资源和社会保障轻微违法行为免予处罚清单</w:t>
      </w:r>
    </w:p>
    <w:bookmarkEnd w:id="0"/>
    <w:p/>
    <w:p>
      <w:pPr>
        <w:spacing w:line="40" w:lineRule="exact"/>
      </w:pPr>
    </w:p>
    <w:tbl>
      <w:tblPr>
        <w:tblStyle w:val="4"/>
        <w:tblW w:w="1364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3395"/>
        <w:gridCol w:w="6320"/>
        <w:gridCol w:w="31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1" w:lineRule="auto"/>
              <w:ind w:firstLine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3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firstLine="9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处罚事项名称</w:t>
            </w:r>
          </w:p>
        </w:tc>
        <w:tc>
          <w:tcPr>
            <w:tcW w:w="63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firstLine="2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设定依据</w:t>
            </w:r>
          </w:p>
        </w:tc>
        <w:tc>
          <w:tcPr>
            <w:tcW w:w="3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firstLine="9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免予处罚情形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对人才中介服务机构擅自扩大</w:t>
            </w:r>
          </w:p>
          <w:p>
            <w:pPr>
              <w:spacing w:before="39" w:line="266" w:lineRule="auto"/>
              <w:ind w:left="121" w:right="203" w:hanging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许可业务范围、不按规定办理许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可证年检、变更等手续的处罚</w:t>
            </w:r>
          </w:p>
        </w:tc>
        <w:tc>
          <w:tcPr>
            <w:tcW w:w="63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《郑州市人才市场管理办法》（郑州市人民政府令第</w:t>
            </w:r>
            <w:r>
              <w:rPr>
                <w:rFonts w:ascii="宋体" w:hAnsi="宋体" w:eastAsia="宋体" w:cs="宋体"/>
                <w:spacing w:val="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104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号，</w:t>
            </w:r>
          </w:p>
          <w:p>
            <w:pPr>
              <w:spacing w:before="59" w:line="255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5"/>
                <w:sz w:val="21"/>
                <w:szCs w:val="21"/>
              </w:rPr>
              <w:t>2020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5"/>
                <w:sz w:val="21"/>
                <w:szCs w:val="21"/>
              </w:rPr>
              <w:t>年1月17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5"/>
                <w:sz w:val="21"/>
                <w:szCs w:val="21"/>
              </w:rPr>
              <w:t>日修订）第二十六条:</w:t>
            </w:r>
            <w:r>
              <w:rPr>
                <w:rFonts w:ascii="宋体" w:hAnsi="宋体" w:eastAsia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5"/>
                <w:sz w:val="21"/>
                <w:szCs w:val="21"/>
              </w:rPr>
              <w:t>违反本办法规定，有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下列行为之一的，由市、县（市）、区人事行政部门按照下列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6"/>
                <w:sz w:val="21"/>
                <w:szCs w:val="21"/>
              </w:rPr>
              <w:t>规定给予处罚:（二）人才中介服务机构擅自扩大许可业务、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不按照规定办理变更等手续的，给予警告，并可处</w:t>
            </w:r>
            <w:r>
              <w:rPr>
                <w:rFonts w:ascii="宋体" w:hAnsi="宋体" w:eastAsia="宋体" w:cs="宋体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1000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元以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5000</w:t>
            </w:r>
            <w:r>
              <w:rPr>
                <w:rFonts w:ascii="宋体" w:hAnsi="宋体" w:eastAsia="宋体" w:cs="宋体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元以下罚款。</w:t>
            </w:r>
          </w:p>
        </w:tc>
        <w:tc>
          <w:tcPr>
            <w:tcW w:w="3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50" w:lineRule="auto"/>
              <w:ind w:left="115" w:right="308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同时具备以下条件: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1.没有违法所得;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2.检查之日起前十二个月内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无违反同一法律规定的查处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2"/>
                <w:sz w:val="22"/>
                <w:szCs w:val="22"/>
              </w:rPr>
              <w:t>记录;</w:t>
            </w:r>
          </w:p>
          <w:p>
            <w:pPr>
              <w:spacing w:line="277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101"/>
                <w:sz w:val="21"/>
                <w:szCs w:val="21"/>
              </w:rPr>
              <w:t>3.未造成危害后果;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4.主动整改或在行政机关责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令（限期）改正期限内改正。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</w:trPr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firstLine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74" w:lineRule="auto"/>
              <w:ind w:left="121" w:righ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对用人单位采取欺诈或者其他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方式谋取非法利益的处罚</w:t>
            </w:r>
          </w:p>
        </w:tc>
        <w:tc>
          <w:tcPr>
            <w:tcW w:w="63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73" w:lineRule="auto"/>
              <w:ind w:left="114" w:hanging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《郑州市人才市场管理办法》（郑州市人民政府令第</w:t>
            </w:r>
            <w:r>
              <w:rPr>
                <w:rFonts w:ascii="宋体" w:hAnsi="宋体" w:eastAsia="宋体" w:cs="宋体"/>
                <w:spacing w:val="9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104号，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w w:val="104"/>
                <w:sz w:val="21"/>
                <w:szCs w:val="21"/>
              </w:rPr>
              <w:t>2020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4"/>
                <w:sz w:val="21"/>
                <w:szCs w:val="21"/>
              </w:rPr>
              <w:t>年1月17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4"/>
                <w:sz w:val="21"/>
                <w:szCs w:val="21"/>
              </w:rPr>
              <w:t>日修订）第二十七条: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4"/>
                <w:sz w:val="21"/>
                <w:szCs w:val="21"/>
              </w:rPr>
              <w:t>用人单位违反本办法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规定，有下列行为之一的，由市、县（市）、区人事行政部门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2"/>
                <w:sz w:val="21"/>
                <w:szCs w:val="21"/>
              </w:rPr>
              <w:t>按照下列规定给予处罚:（二）采取欺诈或者其他方式谋取非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法利益的，责令改正，并处以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5000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元以上10000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元以下罚款。</w:t>
            </w:r>
          </w:p>
        </w:tc>
        <w:tc>
          <w:tcPr>
            <w:tcW w:w="31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1" w:line="247" w:lineRule="auto"/>
              <w:ind w:left="96" w:right="328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同时具备以下条件: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1.没有违法所得;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2.检查之日起前十二个月内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无违反同一法律规定的查处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5"/>
                <w:sz w:val="22"/>
                <w:szCs w:val="22"/>
              </w:rPr>
              <w:t>记录;</w:t>
            </w:r>
          </w:p>
          <w:p>
            <w:pPr>
              <w:spacing w:before="1" w:line="285" w:lineRule="auto"/>
              <w:ind w:left="96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101"/>
                <w:sz w:val="21"/>
                <w:szCs w:val="21"/>
              </w:rPr>
              <w:t>3.未造成危害后果;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4.主动整改或在行政机关责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令（限期）改正期限内改正。</w:t>
            </w:r>
          </w:p>
        </w:tc>
      </w:tr>
    </w:tbl>
    <w:p>
      <w:pPr>
        <w:spacing w:line="376" w:lineRule="auto"/>
        <w:rPr>
          <w:rFonts w:ascii="Arial"/>
          <w:sz w:val="21"/>
        </w:rPr>
      </w:pPr>
    </w:p>
    <w:p>
      <w:pPr>
        <w:spacing w:before="58" w:line="194" w:lineRule="auto"/>
        <w:ind w:firstLine="96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1"/>
          <w:sz w:val="20"/>
          <w:szCs w:val="20"/>
        </w:rPr>
        <w:t>—</w:t>
      </w:r>
      <w:r>
        <w:rPr>
          <w:rFonts w:ascii="Arial" w:hAnsi="Arial" w:eastAsia="Arial" w:cs="Arial"/>
          <w:spacing w:val="2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4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—</w:t>
      </w:r>
    </w:p>
    <w:p>
      <w:pPr>
        <w:sectPr>
          <w:footerReference r:id="rId5" w:type="default"/>
          <w:pgSz w:w="16830" w:h="12240"/>
          <w:pgMar w:top="1040" w:right="1490" w:bottom="400" w:left="1669" w:header="0" w:footer="0" w:gutter="0"/>
          <w:cols w:space="720" w:num="1"/>
        </w:sectPr>
      </w:pPr>
    </w:p>
    <w:p/>
    <w:p/>
    <w:p>
      <w:pPr>
        <w:spacing w:line="69" w:lineRule="auto"/>
        <w:rPr>
          <w:rFonts w:ascii="Arial"/>
          <w:sz w:val="2"/>
        </w:rPr>
      </w:pPr>
    </w:p>
    <w:tbl>
      <w:tblPr>
        <w:tblStyle w:val="4"/>
        <w:tblW w:w="136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3425"/>
        <w:gridCol w:w="6311"/>
        <w:gridCol w:w="30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1" w:lineRule="auto"/>
              <w:ind w:firstLine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3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firstLine="9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处罚事项名称</w:t>
            </w:r>
          </w:p>
        </w:tc>
        <w:tc>
          <w:tcPr>
            <w:tcW w:w="6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firstLine="2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设定依据</w:t>
            </w:r>
          </w:p>
        </w:tc>
        <w:tc>
          <w:tcPr>
            <w:tcW w:w="3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firstLine="9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免予处罚情形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firstLine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对人力资源中介服务组织超出</w:t>
            </w:r>
          </w:p>
          <w:p>
            <w:pPr>
              <w:spacing w:before="68" w:line="248" w:lineRule="auto"/>
              <w:ind w:left="121" w:righ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许可的业务范围经营、为无合法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身份证件的劳动者提供人力资</w:t>
            </w:r>
          </w:p>
          <w:p>
            <w:pPr>
              <w:spacing w:before="1" w:line="273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源中介服务的、介绍劳动者从事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法律、法规禁止的职业、以暴力、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胁迫、欺诈等方式进行人力资源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中介服务活动的处罚</w:t>
            </w:r>
          </w:p>
        </w:tc>
        <w:tc>
          <w:tcPr>
            <w:tcW w:w="6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266" w:lineRule="auto"/>
              <w:ind w:left="135" w:hanging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《郑州市劳动用工条例》（自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2013年1月1日起施行）第四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w w:val="107"/>
                <w:sz w:val="21"/>
                <w:szCs w:val="21"/>
              </w:rPr>
              <w:t>十四条:违反本条例规定，有下列行为之一的，按照下列规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w w:val="101"/>
                <w:sz w:val="21"/>
                <w:szCs w:val="21"/>
              </w:rPr>
              <w:t>定处罚:（三）违反第九条第（一）项、第（四）项、第（六）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项、第（九）项规定的，</w:t>
            </w:r>
            <w:r>
              <w:rPr>
                <w:rFonts w:ascii="宋体" w:hAnsi="宋体" w:eastAsia="宋体" w:cs="宋体"/>
                <w:spacing w:val="7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由人力资源社会保障行政部门责令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w w:val="109"/>
                <w:sz w:val="21"/>
                <w:szCs w:val="21"/>
              </w:rPr>
              <w:t>改正;没有违法所得的，可处以一万元以下罚款;有违法所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得的，可处以不超过违法所得三倍的罚款，但最高不得超过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7"/>
                <w:sz w:val="21"/>
                <w:szCs w:val="21"/>
              </w:rPr>
              <w:t>三万元;情节严重的，提请工商行政管理部门依法吊销营业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w w:val="105"/>
                <w:sz w:val="21"/>
                <w:szCs w:val="21"/>
              </w:rPr>
              <w:t>执照;对当事人造成损害的，依法承担赔偿责任。</w:t>
            </w:r>
          </w:p>
        </w:tc>
        <w:tc>
          <w:tcPr>
            <w:tcW w:w="30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1" w:line="252" w:lineRule="auto"/>
              <w:ind w:left="126" w:right="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同时具备以下条件: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1.没有违法所得;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2.检查之日起前十二个月内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无违反同一法律规定的查处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10"/>
                <w:sz w:val="22"/>
                <w:szCs w:val="22"/>
              </w:rPr>
              <w:t>记录;</w:t>
            </w:r>
          </w:p>
          <w:p>
            <w:pPr>
              <w:spacing w:before="2" w:line="272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1"/>
                <w:sz w:val="21"/>
                <w:szCs w:val="21"/>
              </w:rPr>
              <w:t>3.未造成危害后果;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4.主动整改或在行政机关责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令（限期）改正期限内改正。</w:t>
            </w:r>
          </w:p>
        </w:tc>
      </w:tr>
    </w:tbl>
    <w:p>
      <w:pPr>
        <w:spacing w:line="285" w:lineRule="auto"/>
        <w:rPr>
          <w:rFonts w:ascii="Arial"/>
          <w:sz w:val="21"/>
        </w:rPr>
      </w:pPr>
    </w:p>
    <w:p>
      <w:pPr>
        <w:spacing w:before="78" w:line="236" w:lineRule="auto"/>
        <w:ind w:left="699" w:right="56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2"/>
          <w:sz w:val="24"/>
          <w:szCs w:val="24"/>
        </w:rPr>
        <w:t>注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∶1.轻微违法行为免予行政处罚∶是指按照法律、法规和规章的规定，应当给予行政处罚，但鉴于情节轻微、未造成危害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后果，且及时纠正，而不予行政处罚。</w:t>
      </w:r>
    </w:p>
    <w:p>
      <w:pPr>
        <w:spacing w:line="231" w:lineRule="auto"/>
        <w:ind w:left="698" w:right="581" w:firstLine="5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2.检查之日起前十二个月无违反同一法律规定查处记录∶是指自检查之日起前十二个月内，在全市范围内未发现该用人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单位违反同一法律、法规规定被查处的记录。</w:t>
      </w:r>
    </w:p>
    <w:p>
      <w:pPr>
        <w:spacing w:before="12" w:line="221" w:lineRule="auto"/>
        <w:ind w:firstLine="11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3.未造成危害后果∶是指违法行为还未产生行为后果或没有造成社会不良影响等。</w:t>
      </w:r>
    </w:p>
    <w:p>
      <w:pPr>
        <w:spacing w:before="12" w:line="245" w:lineRule="auto"/>
        <w:ind w:left="659" w:right="550" w:firstLine="5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4.主动整改或在行政机关责令（限期）改正期限内改正∶是指未经行政机关责令，用人单位或经营性人力资源服务机构</w:t>
      </w:r>
      <w:r>
        <w:rPr>
          <w:rFonts w:ascii="仿宋" w:hAnsi="仿宋" w:eastAsia="仿宋" w:cs="仿宋"/>
          <w:spacing w:val="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主动纠正;或经行政机关责令，按规定期限要求改正了违法行为，且经执法人员复查符合法律、法规的规定。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38B"/>
    <w:rsid w:val="564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2021-12-28T02:55:00Z</dcterms:created>
  <dc:creator>CC</dc:creator>
  <cp:lastModifiedBy>CC</cp:lastModifiedBy>
  <dcterms:modified xsi:type="dcterms:W3CDTF">2021-12-28T02:55:59Z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041C81A6F0DE4ED8BC0609608964F5F5</vt:lpwstr>
  </property>
</Properties>
</file>