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05D9" w14:textId="77777777" w:rsidR="00FE3510" w:rsidRDefault="00FE3510" w:rsidP="00FE3510">
      <w:pPr>
        <w:jc w:val="center"/>
        <w:rPr>
          <w:rFonts w:ascii="宋体" w:hAnsi="宋体" w:cs="宋体"/>
          <w:sz w:val="44"/>
          <w:szCs w:val="44"/>
        </w:rPr>
      </w:pPr>
    </w:p>
    <w:p w14:paraId="36034C25" w14:textId="77777777" w:rsidR="00FE3510" w:rsidRDefault="00FE3510" w:rsidP="00FE3510">
      <w:pPr>
        <w:jc w:val="center"/>
        <w:rPr>
          <w:rFonts w:ascii="宋体" w:hAnsi="宋体" w:cs="宋体"/>
          <w:sz w:val="44"/>
          <w:szCs w:val="44"/>
        </w:rPr>
      </w:pPr>
    </w:p>
    <w:p w14:paraId="143F1D91" w14:textId="77777777" w:rsidR="003E5880" w:rsidRDefault="003E5880" w:rsidP="00FE3510">
      <w:pPr>
        <w:jc w:val="center"/>
        <w:rPr>
          <w:rFonts w:ascii="宋体" w:hAnsi="宋体" w:cs="宋体"/>
          <w:b/>
          <w:bCs/>
          <w:color w:val="333333"/>
          <w:sz w:val="44"/>
          <w:szCs w:val="44"/>
          <w:shd w:val="clear" w:color="auto" w:fill="FFFFFF"/>
        </w:rPr>
      </w:pPr>
      <w:r w:rsidRPr="003E5880">
        <w:rPr>
          <w:rFonts w:ascii="宋体" w:hAnsi="宋体" w:cs="宋体" w:hint="eastAsia"/>
          <w:b/>
          <w:bCs/>
          <w:color w:val="333333"/>
          <w:sz w:val="44"/>
          <w:szCs w:val="44"/>
          <w:shd w:val="clear" w:color="auto" w:fill="FFFFFF"/>
        </w:rPr>
        <w:t>陕西省人民政府办公厅</w:t>
      </w:r>
    </w:p>
    <w:p w14:paraId="3481CD89" w14:textId="77777777" w:rsidR="003E5880" w:rsidRDefault="003E5880" w:rsidP="00FE3510">
      <w:pPr>
        <w:jc w:val="center"/>
        <w:rPr>
          <w:rFonts w:ascii="宋体" w:hAnsi="宋体" w:cs="宋体"/>
          <w:b/>
          <w:bCs/>
          <w:color w:val="333333"/>
          <w:sz w:val="44"/>
          <w:szCs w:val="44"/>
          <w:shd w:val="clear" w:color="auto" w:fill="FFFFFF"/>
        </w:rPr>
      </w:pPr>
      <w:r w:rsidRPr="003E5880">
        <w:rPr>
          <w:rFonts w:ascii="宋体" w:hAnsi="宋体" w:cs="宋体" w:hint="eastAsia"/>
          <w:b/>
          <w:bCs/>
          <w:color w:val="333333"/>
          <w:sz w:val="44"/>
          <w:szCs w:val="44"/>
          <w:shd w:val="clear" w:color="auto" w:fill="FFFFFF"/>
        </w:rPr>
        <w:t>关于切实做好高校毕业生等青年就业创业</w:t>
      </w:r>
    </w:p>
    <w:p w14:paraId="5B9C0A5C" w14:textId="545DFB62" w:rsidR="002B13AD" w:rsidRPr="003E5880" w:rsidRDefault="003E5880" w:rsidP="00FE3510">
      <w:pPr>
        <w:jc w:val="center"/>
        <w:rPr>
          <w:rFonts w:ascii="宋体" w:hAnsi="宋体" w:cs="宋体"/>
          <w:b/>
          <w:bCs/>
          <w:color w:val="333333"/>
          <w:sz w:val="44"/>
          <w:szCs w:val="44"/>
          <w:shd w:val="clear" w:color="auto" w:fill="FFFFFF"/>
        </w:rPr>
      </w:pPr>
      <w:r w:rsidRPr="003E5880">
        <w:rPr>
          <w:rFonts w:ascii="宋体" w:hAnsi="宋体" w:cs="宋体" w:hint="eastAsia"/>
          <w:b/>
          <w:bCs/>
          <w:color w:val="333333"/>
          <w:sz w:val="44"/>
          <w:szCs w:val="44"/>
          <w:shd w:val="clear" w:color="auto" w:fill="FFFFFF"/>
        </w:rPr>
        <w:t>工作的通知</w:t>
      </w:r>
    </w:p>
    <w:p w14:paraId="0FCD00E8" w14:textId="0FDF986B" w:rsidR="00FE3510" w:rsidRDefault="00FE3510" w:rsidP="00FE3510">
      <w:pPr>
        <w:jc w:val="center"/>
        <w:rPr>
          <w:rFonts w:ascii="楷体_GB2312" w:eastAsia="楷体_GB2312" w:hAnsi="楷体_GB2312" w:cs="楷体_GB2312"/>
          <w:color w:val="333333"/>
          <w:sz w:val="32"/>
          <w:szCs w:val="32"/>
          <w:shd w:val="clear" w:color="auto" w:fill="FFFFFF"/>
        </w:rPr>
      </w:pPr>
      <w:proofErr w:type="gramStart"/>
      <w:r w:rsidRPr="004F44E8">
        <w:rPr>
          <w:rFonts w:ascii="楷体_GB2312" w:eastAsia="楷体_GB2312" w:hAnsi="楷体_GB2312" w:cs="楷体_GB2312" w:hint="eastAsia"/>
          <w:color w:val="333333"/>
          <w:sz w:val="32"/>
          <w:szCs w:val="32"/>
          <w:shd w:val="clear" w:color="auto" w:fill="FFFFFF"/>
        </w:rPr>
        <w:t>陕政</w:t>
      </w:r>
      <w:r w:rsidR="000226F3">
        <w:rPr>
          <w:rFonts w:ascii="楷体_GB2312" w:eastAsia="楷体_GB2312" w:hAnsi="楷体_GB2312" w:cs="楷体_GB2312" w:hint="eastAsia"/>
          <w:color w:val="333333"/>
          <w:sz w:val="32"/>
          <w:szCs w:val="32"/>
          <w:shd w:val="clear" w:color="auto" w:fill="FFFFFF"/>
        </w:rPr>
        <w:t>办</w:t>
      </w:r>
      <w:proofErr w:type="gramEnd"/>
      <w:r w:rsidRPr="004F44E8">
        <w:rPr>
          <w:rFonts w:ascii="楷体_GB2312" w:eastAsia="楷体_GB2312" w:hAnsi="楷体_GB2312" w:cs="楷体_GB2312" w:hint="eastAsia"/>
          <w:color w:val="333333"/>
          <w:sz w:val="32"/>
          <w:szCs w:val="32"/>
          <w:shd w:val="clear" w:color="auto" w:fill="FFFFFF"/>
        </w:rPr>
        <w:t>发〔202</w:t>
      </w:r>
      <w:r w:rsidR="003E5880">
        <w:rPr>
          <w:rFonts w:ascii="楷体_GB2312" w:eastAsia="楷体_GB2312" w:hAnsi="楷体_GB2312" w:cs="楷体_GB2312"/>
          <w:color w:val="333333"/>
          <w:sz w:val="32"/>
          <w:szCs w:val="32"/>
          <w:shd w:val="clear" w:color="auto" w:fill="FFFFFF"/>
        </w:rPr>
        <w:t>2</w:t>
      </w:r>
      <w:r w:rsidRPr="004F44E8">
        <w:rPr>
          <w:rFonts w:ascii="楷体_GB2312" w:eastAsia="楷体_GB2312" w:hAnsi="楷体_GB2312" w:cs="楷体_GB2312" w:hint="eastAsia"/>
          <w:color w:val="333333"/>
          <w:sz w:val="32"/>
          <w:szCs w:val="32"/>
          <w:shd w:val="clear" w:color="auto" w:fill="FFFFFF"/>
        </w:rPr>
        <w:t>〕</w:t>
      </w:r>
      <w:r w:rsidR="003E5880">
        <w:rPr>
          <w:rFonts w:ascii="楷体_GB2312" w:eastAsia="楷体_GB2312" w:hAnsi="楷体_GB2312" w:cs="楷体_GB2312"/>
          <w:color w:val="333333"/>
          <w:sz w:val="32"/>
          <w:szCs w:val="32"/>
          <w:shd w:val="clear" w:color="auto" w:fill="FFFFFF"/>
        </w:rPr>
        <w:t>26</w:t>
      </w:r>
      <w:r>
        <w:rPr>
          <w:rFonts w:ascii="楷体_GB2312" w:eastAsia="楷体_GB2312" w:hAnsi="楷体_GB2312" w:cs="楷体_GB2312" w:hint="eastAsia"/>
          <w:color w:val="333333"/>
          <w:sz w:val="32"/>
          <w:szCs w:val="32"/>
          <w:shd w:val="clear" w:color="auto" w:fill="FFFFFF"/>
        </w:rPr>
        <w:t>号</w:t>
      </w:r>
    </w:p>
    <w:p w14:paraId="31ADDC68" w14:textId="77777777" w:rsidR="002B13AD" w:rsidRDefault="002B13AD" w:rsidP="00FE3510">
      <w:pPr>
        <w:jc w:val="center"/>
        <w:rPr>
          <w:rFonts w:ascii="楷体_GB2312" w:eastAsia="楷体_GB2312" w:hAnsi="楷体_GB2312" w:cs="楷体_GB2312"/>
          <w:color w:val="333333"/>
          <w:sz w:val="32"/>
          <w:szCs w:val="32"/>
          <w:shd w:val="clear" w:color="auto" w:fill="FFFFFF"/>
        </w:rPr>
      </w:pPr>
    </w:p>
    <w:p w14:paraId="4B2EFB9E" w14:textId="04456843" w:rsidR="003E5880" w:rsidRPr="003E5880" w:rsidRDefault="003E5880" w:rsidP="003E5880">
      <w:pPr>
        <w:spacing w:line="570" w:lineRule="exact"/>
        <w:rPr>
          <w:rFonts w:ascii="仿宋_GB2312" w:eastAsia="仿宋_GB2312"/>
          <w:color w:val="333333"/>
          <w:sz w:val="32"/>
          <w:szCs w:val="32"/>
          <w:shd w:val="clear" w:color="auto" w:fill="FFFFFF"/>
        </w:rPr>
      </w:pPr>
      <w:r w:rsidRPr="003E5880">
        <w:rPr>
          <w:rFonts w:ascii="仿宋_GB2312" w:eastAsia="仿宋_GB2312" w:hint="eastAsia"/>
          <w:color w:val="333333"/>
          <w:sz w:val="32"/>
          <w:szCs w:val="32"/>
          <w:shd w:val="clear" w:color="auto" w:fill="FFFFFF"/>
        </w:rPr>
        <w:t>各设区市人民政府，省人民政府各工作部门、各直属机构：</w:t>
      </w:r>
    </w:p>
    <w:p w14:paraId="61ECF8EE" w14:textId="75BD8FC7"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3E5880">
        <w:rPr>
          <w:rFonts w:ascii="仿宋_GB2312" w:eastAsia="仿宋_GB2312" w:hint="eastAsia"/>
          <w:color w:val="333333"/>
          <w:sz w:val="32"/>
          <w:szCs w:val="32"/>
          <w:shd w:val="clear" w:color="auto" w:fill="FFFFFF"/>
        </w:rPr>
        <w:t>为贯彻落实《国务院办公厅关于进一步做好高校毕业生等青年就业创业工作的通知》（国办发〔2022〕13号）精神，做好当前和今后一段时期高校毕业生等青年就业创业工作，经省政府同意，现就有关事项通知如下。</w:t>
      </w:r>
    </w:p>
    <w:p w14:paraId="112B9CF8" w14:textId="0441C367"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一、促进</w:t>
      </w:r>
      <w:proofErr w:type="gramStart"/>
      <w:r w:rsidRPr="007036FE">
        <w:rPr>
          <w:rFonts w:ascii="黑体" w:eastAsia="黑体" w:hAnsi="黑体" w:hint="eastAsia"/>
          <w:color w:val="333333"/>
          <w:sz w:val="32"/>
          <w:szCs w:val="32"/>
          <w:shd w:val="clear" w:color="auto" w:fill="FFFFFF"/>
        </w:rPr>
        <w:t>毕业生留陕来陕</w:t>
      </w:r>
      <w:proofErr w:type="gramEnd"/>
      <w:r w:rsidRPr="007036FE">
        <w:rPr>
          <w:rFonts w:ascii="黑体" w:eastAsia="黑体" w:hAnsi="黑体" w:hint="eastAsia"/>
          <w:color w:val="333333"/>
          <w:sz w:val="32"/>
          <w:szCs w:val="32"/>
          <w:shd w:val="clear" w:color="auto" w:fill="FFFFFF"/>
        </w:rPr>
        <w:t>就业。</w:t>
      </w:r>
      <w:r w:rsidRPr="003E5880">
        <w:rPr>
          <w:rFonts w:ascii="仿宋_GB2312" w:eastAsia="仿宋_GB2312" w:hint="eastAsia"/>
          <w:color w:val="333333"/>
          <w:sz w:val="32"/>
          <w:szCs w:val="32"/>
          <w:shd w:val="clear" w:color="auto" w:fill="FFFFFF"/>
        </w:rPr>
        <w:t>充分</w:t>
      </w:r>
      <w:proofErr w:type="gramStart"/>
      <w:r w:rsidRPr="003E5880">
        <w:rPr>
          <w:rFonts w:ascii="仿宋_GB2312" w:eastAsia="仿宋_GB2312" w:hint="eastAsia"/>
          <w:color w:val="333333"/>
          <w:sz w:val="32"/>
          <w:szCs w:val="32"/>
          <w:shd w:val="clear" w:color="auto" w:fill="FFFFFF"/>
        </w:rPr>
        <w:t>发挥秦创原创</w:t>
      </w:r>
      <w:proofErr w:type="gramEnd"/>
      <w:r w:rsidRPr="003E5880">
        <w:rPr>
          <w:rFonts w:ascii="仿宋_GB2312" w:eastAsia="仿宋_GB2312" w:hint="eastAsia"/>
          <w:color w:val="333333"/>
          <w:sz w:val="32"/>
          <w:szCs w:val="32"/>
          <w:shd w:val="clear" w:color="auto" w:fill="FFFFFF"/>
        </w:rPr>
        <w:t>新驱动平台作用，千方百计把省内高校培养的人才留住、用好，加大领军人才、高层次人才引进力度。积极对接创新联合体、共性技术研发平台、新型研发机构和各类科技型企业人员岗位需求，开展“两链”融合人才引进招聘活动。对接高端装备制造、新材料新能源、电子信息、汽车产业、航空航天等重大产业发展项目建设需要开发和拓展就业岗位，吸引更多高校</w:t>
      </w:r>
      <w:proofErr w:type="gramStart"/>
      <w:r w:rsidRPr="003E5880">
        <w:rPr>
          <w:rFonts w:ascii="仿宋_GB2312" w:eastAsia="仿宋_GB2312" w:hint="eastAsia"/>
          <w:color w:val="333333"/>
          <w:sz w:val="32"/>
          <w:szCs w:val="32"/>
          <w:shd w:val="clear" w:color="auto" w:fill="FFFFFF"/>
        </w:rPr>
        <w:t>毕业生留陕来陕</w:t>
      </w:r>
      <w:proofErr w:type="gramEnd"/>
      <w:r w:rsidRPr="003E5880">
        <w:rPr>
          <w:rFonts w:ascii="仿宋_GB2312" w:eastAsia="仿宋_GB2312" w:hint="eastAsia"/>
          <w:color w:val="333333"/>
          <w:sz w:val="32"/>
          <w:szCs w:val="32"/>
          <w:shd w:val="clear" w:color="auto" w:fill="FFFFFF"/>
        </w:rPr>
        <w:t>就业。</w:t>
      </w:r>
      <w:r w:rsidRPr="007036FE">
        <w:rPr>
          <w:rFonts w:ascii="楷体_GB2312" w:eastAsia="楷体_GB2312" w:hint="eastAsia"/>
          <w:b/>
          <w:bCs/>
          <w:color w:val="333333"/>
          <w:sz w:val="32"/>
          <w:szCs w:val="32"/>
          <w:shd w:val="clear" w:color="auto" w:fill="FFFFFF"/>
        </w:rPr>
        <w:t>（省委组织部、省发展改革委、省科技厅、省教育厅、省工业和信息化</w:t>
      </w:r>
      <w:r w:rsidRPr="007036FE">
        <w:rPr>
          <w:rFonts w:ascii="楷体_GB2312" w:eastAsia="楷体_GB2312" w:hint="eastAsia"/>
          <w:b/>
          <w:bCs/>
          <w:color w:val="333333"/>
          <w:sz w:val="32"/>
          <w:szCs w:val="32"/>
          <w:shd w:val="clear" w:color="auto" w:fill="FFFFFF"/>
        </w:rPr>
        <w:lastRenderedPageBreak/>
        <w:t>厅、省人力资源社会保障厅按职责分工负责）</w:t>
      </w:r>
    </w:p>
    <w:p w14:paraId="7790D404" w14:textId="69F1EE81"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二、扩大企业就业规模。</w:t>
      </w:r>
      <w:r w:rsidRPr="003E5880">
        <w:rPr>
          <w:rFonts w:ascii="仿宋_GB2312" w:eastAsia="仿宋_GB2312" w:hint="eastAsia"/>
          <w:color w:val="333333"/>
          <w:sz w:val="32"/>
          <w:szCs w:val="32"/>
          <w:shd w:val="clear" w:color="auto" w:fill="FFFFFF"/>
        </w:rPr>
        <w:t>支持中小</w:t>
      </w:r>
      <w:proofErr w:type="gramStart"/>
      <w:r w:rsidRPr="003E5880">
        <w:rPr>
          <w:rFonts w:ascii="仿宋_GB2312" w:eastAsia="仿宋_GB2312" w:hint="eastAsia"/>
          <w:color w:val="333333"/>
          <w:sz w:val="32"/>
          <w:szCs w:val="32"/>
          <w:shd w:val="clear" w:color="auto" w:fill="FFFFFF"/>
        </w:rPr>
        <w:t>微企业</w:t>
      </w:r>
      <w:proofErr w:type="gramEnd"/>
      <w:r w:rsidRPr="003E5880">
        <w:rPr>
          <w:rFonts w:ascii="仿宋_GB2312" w:eastAsia="仿宋_GB2312" w:hint="eastAsia"/>
          <w:color w:val="333333"/>
          <w:sz w:val="32"/>
          <w:szCs w:val="32"/>
          <w:shd w:val="clear" w:color="auto" w:fill="FFFFFF"/>
        </w:rPr>
        <w:t>吸纳高校毕业生就业，按规定落实</w:t>
      </w:r>
      <w:proofErr w:type="gramStart"/>
      <w:r w:rsidRPr="003E5880">
        <w:rPr>
          <w:rFonts w:ascii="仿宋_GB2312" w:eastAsia="仿宋_GB2312" w:hint="eastAsia"/>
          <w:color w:val="333333"/>
          <w:sz w:val="32"/>
          <w:szCs w:val="32"/>
          <w:shd w:val="clear" w:color="auto" w:fill="FFFFFF"/>
        </w:rPr>
        <w:t>一次性扩岗补助</w:t>
      </w:r>
      <w:proofErr w:type="gramEnd"/>
      <w:r w:rsidRPr="003E5880">
        <w:rPr>
          <w:rFonts w:ascii="仿宋_GB2312" w:eastAsia="仿宋_GB2312" w:hint="eastAsia"/>
          <w:color w:val="333333"/>
          <w:sz w:val="32"/>
          <w:szCs w:val="32"/>
          <w:shd w:val="clear" w:color="auto" w:fill="FFFFFF"/>
        </w:rPr>
        <w:t>、社会保险补贴、创业担保贷款及贴息、税费减免等政策。对中小</w:t>
      </w:r>
      <w:proofErr w:type="gramStart"/>
      <w:r w:rsidRPr="003E5880">
        <w:rPr>
          <w:rFonts w:ascii="仿宋_GB2312" w:eastAsia="仿宋_GB2312" w:hint="eastAsia"/>
          <w:color w:val="333333"/>
          <w:sz w:val="32"/>
          <w:szCs w:val="32"/>
          <w:shd w:val="clear" w:color="auto" w:fill="FFFFFF"/>
        </w:rPr>
        <w:t>微企业</w:t>
      </w:r>
      <w:proofErr w:type="gramEnd"/>
      <w:r w:rsidRPr="003E5880">
        <w:rPr>
          <w:rFonts w:ascii="仿宋_GB2312" w:eastAsia="仿宋_GB2312" w:hint="eastAsia"/>
          <w:color w:val="333333"/>
          <w:sz w:val="32"/>
          <w:szCs w:val="32"/>
          <w:shd w:val="clear" w:color="auto" w:fill="FFFFFF"/>
        </w:rPr>
        <w:t>招用毕业年度高校毕业生、签订１年以上劳动合同并参加城镇企业职工养老保险的,按每人2000元标准给予一次性吸纳就业补贴，一次性吸纳就业补贴和</w:t>
      </w:r>
      <w:proofErr w:type="gramStart"/>
      <w:r w:rsidRPr="003E5880">
        <w:rPr>
          <w:rFonts w:ascii="仿宋_GB2312" w:eastAsia="仿宋_GB2312" w:hint="eastAsia"/>
          <w:color w:val="333333"/>
          <w:sz w:val="32"/>
          <w:szCs w:val="32"/>
          <w:shd w:val="clear" w:color="auto" w:fill="FFFFFF"/>
        </w:rPr>
        <w:t>一次性扩岗补助</w:t>
      </w:r>
      <w:proofErr w:type="gramEnd"/>
      <w:r w:rsidRPr="003E5880">
        <w:rPr>
          <w:rFonts w:ascii="仿宋_GB2312" w:eastAsia="仿宋_GB2312" w:hint="eastAsia"/>
          <w:color w:val="333333"/>
          <w:sz w:val="32"/>
          <w:szCs w:val="32"/>
          <w:shd w:val="clear" w:color="auto" w:fill="FFFFFF"/>
        </w:rPr>
        <w:t>不重复享受，政策实施期限截至2022年12月31日。持续推进“秦青优惠贷”项目，对符合条件的45岁以下青年在我省创办的小微企业，提供不超过500万元额度的信贷资金支持，助力企业吸纳高校毕业生等青年群体就业。鼓励中央驻</w:t>
      </w:r>
      <w:proofErr w:type="gramStart"/>
      <w:r w:rsidRPr="003E5880">
        <w:rPr>
          <w:rFonts w:ascii="仿宋_GB2312" w:eastAsia="仿宋_GB2312" w:hint="eastAsia"/>
          <w:color w:val="333333"/>
          <w:sz w:val="32"/>
          <w:szCs w:val="32"/>
          <w:shd w:val="clear" w:color="auto" w:fill="FFFFFF"/>
        </w:rPr>
        <w:t>陕企业</w:t>
      </w:r>
      <w:proofErr w:type="gramEnd"/>
      <w:r w:rsidRPr="003E5880">
        <w:rPr>
          <w:rFonts w:ascii="仿宋_GB2312" w:eastAsia="仿宋_GB2312" w:hint="eastAsia"/>
          <w:color w:val="333333"/>
          <w:sz w:val="32"/>
          <w:szCs w:val="32"/>
          <w:shd w:val="clear" w:color="auto" w:fill="FFFFFF"/>
        </w:rPr>
        <w:t>和省属国有企业带头吸纳高校毕业生。</w:t>
      </w:r>
      <w:r w:rsidRPr="007036FE">
        <w:rPr>
          <w:rFonts w:ascii="楷体_GB2312" w:eastAsia="楷体_GB2312" w:hint="eastAsia"/>
          <w:b/>
          <w:bCs/>
          <w:color w:val="333333"/>
          <w:sz w:val="32"/>
          <w:szCs w:val="32"/>
          <w:shd w:val="clear" w:color="auto" w:fill="FFFFFF"/>
        </w:rPr>
        <w:t>（省工业和信息化厅、省财政厅、省国资委、省人力资源社会保障厅、人民银行西安分行、省税务局、团省委等按职责分工负责）</w:t>
      </w:r>
    </w:p>
    <w:p w14:paraId="693B737D" w14:textId="0157AB86"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三、拓宽基层就业渠道。</w:t>
      </w:r>
      <w:r w:rsidRPr="003E5880">
        <w:rPr>
          <w:rFonts w:ascii="仿宋_GB2312" w:eastAsia="仿宋_GB2312" w:hint="eastAsia"/>
          <w:color w:val="333333"/>
          <w:sz w:val="32"/>
          <w:szCs w:val="32"/>
          <w:shd w:val="clear" w:color="auto" w:fill="FFFFFF"/>
        </w:rPr>
        <w:t>继续实施“三支一扶”计划、农村</w:t>
      </w:r>
      <w:proofErr w:type="gramStart"/>
      <w:r w:rsidRPr="003E5880">
        <w:rPr>
          <w:rFonts w:ascii="仿宋_GB2312" w:eastAsia="仿宋_GB2312" w:hint="eastAsia"/>
          <w:color w:val="333333"/>
          <w:sz w:val="32"/>
          <w:szCs w:val="32"/>
          <w:shd w:val="clear" w:color="auto" w:fill="FFFFFF"/>
        </w:rPr>
        <w:t>特</w:t>
      </w:r>
      <w:proofErr w:type="gramEnd"/>
      <w:r w:rsidRPr="003E5880">
        <w:rPr>
          <w:rFonts w:ascii="仿宋_GB2312" w:eastAsia="仿宋_GB2312" w:hint="eastAsia"/>
          <w:color w:val="333333"/>
          <w:sz w:val="32"/>
          <w:szCs w:val="32"/>
          <w:shd w:val="clear" w:color="auto" w:fill="FFFFFF"/>
        </w:rPr>
        <w:t>岗教师计划、大学生志愿服务西部计划、医疗机构定向招聘医学类本科毕业生计划等基层服务项目，合理确定招募规模。社区专职工作岗位出现空缺要优先招用或拿出一定数量专门招用高校毕业生。对到艰苦边远地区就业的高校毕业生，按规定给予学费补偿和国家助学贷款代偿、高定工资等政策。实施国家助学贷款延期还款、减免利息等支持举措，延期期间不计复利、不收罚息、不作为逾期记录报送。</w:t>
      </w:r>
      <w:r w:rsidRPr="007036FE">
        <w:rPr>
          <w:rFonts w:ascii="楷体_GB2312" w:eastAsia="楷体_GB2312" w:hint="eastAsia"/>
          <w:b/>
          <w:bCs/>
          <w:color w:val="333333"/>
          <w:sz w:val="32"/>
          <w:szCs w:val="32"/>
          <w:shd w:val="clear" w:color="auto" w:fill="FFFFFF"/>
        </w:rPr>
        <w:t>（省教育厅、省人力资源社会保障厅、</w:t>
      </w:r>
      <w:r w:rsidRPr="007036FE">
        <w:rPr>
          <w:rFonts w:ascii="楷体_GB2312" w:eastAsia="楷体_GB2312" w:hint="eastAsia"/>
          <w:b/>
          <w:bCs/>
          <w:color w:val="333333"/>
          <w:sz w:val="32"/>
          <w:szCs w:val="32"/>
          <w:shd w:val="clear" w:color="auto" w:fill="FFFFFF"/>
        </w:rPr>
        <w:lastRenderedPageBreak/>
        <w:t>省民政厅、省卫生健康委、团省委、省财政厅、人民银行西安分行等按职责分工负责）</w:t>
      </w:r>
    </w:p>
    <w:p w14:paraId="7902153C" w14:textId="1B5BF34C"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四、稳定机关事业单位招聘规模。</w:t>
      </w:r>
      <w:r w:rsidRPr="003E5880">
        <w:rPr>
          <w:rFonts w:ascii="仿宋_GB2312" w:eastAsia="仿宋_GB2312" w:hint="eastAsia"/>
          <w:color w:val="333333"/>
          <w:sz w:val="32"/>
          <w:szCs w:val="32"/>
          <w:shd w:val="clear" w:color="auto" w:fill="FFFFFF"/>
        </w:rPr>
        <w:t>继续稳定机关事业单位招录（聘）高校毕业生规模。扩大省属高校硕士研究生招生和普通高校专升本招生规模。稳定大学生应征入伍规模和征集比例。落实基层法官检察官助理规范便捷招录机制。支持承担国家科技计划（专项、基金等）的高校、科研院所和企业扩大科研助理岗位规模。受疫情影响严重地区，在2022年12月31日前可实施中小学、幼儿园、中等职业学校教师资格“先上岗、再考证”阶段性措施。</w:t>
      </w:r>
      <w:r w:rsidRPr="007036FE">
        <w:rPr>
          <w:rFonts w:ascii="楷体_GB2312" w:eastAsia="楷体_GB2312" w:hint="eastAsia"/>
          <w:b/>
          <w:bCs/>
          <w:color w:val="333333"/>
          <w:sz w:val="32"/>
          <w:szCs w:val="32"/>
          <w:shd w:val="clear" w:color="auto" w:fill="FFFFFF"/>
        </w:rPr>
        <w:t>（省委组织部、省法院、省检察院、省教育厅、省科技厅、省人力资源社会保障厅等按职责分工负责）</w:t>
      </w:r>
    </w:p>
    <w:p w14:paraId="6AFBCAAD" w14:textId="31916641"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五、鼓励高校毕业生创新创业。</w:t>
      </w:r>
      <w:r w:rsidRPr="003E5880">
        <w:rPr>
          <w:rFonts w:ascii="仿宋_GB2312" w:eastAsia="仿宋_GB2312" w:hint="eastAsia"/>
          <w:color w:val="333333"/>
          <w:sz w:val="32"/>
          <w:szCs w:val="32"/>
          <w:shd w:val="clear" w:color="auto" w:fill="FFFFFF"/>
        </w:rPr>
        <w:t>支持高校毕业生自主创业，按规定落实一次性创业补贴、创业担保贷款及贴息、税费减免等政策。积极打造双创平台，加快双创孵化载体建设，精心举办中国创新创业大赛（陕西赛区）</w:t>
      </w:r>
      <w:proofErr w:type="gramStart"/>
      <w:r w:rsidRPr="003E5880">
        <w:rPr>
          <w:rFonts w:ascii="仿宋_GB2312" w:eastAsia="仿宋_GB2312" w:hint="eastAsia"/>
          <w:color w:val="333333"/>
          <w:sz w:val="32"/>
          <w:szCs w:val="32"/>
          <w:shd w:val="clear" w:color="auto" w:fill="FFFFFF"/>
        </w:rPr>
        <w:t>暨秦创原</w:t>
      </w:r>
      <w:proofErr w:type="gramEnd"/>
      <w:r w:rsidRPr="003E5880">
        <w:rPr>
          <w:rFonts w:ascii="仿宋_GB2312" w:eastAsia="仿宋_GB2312" w:hint="eastAsia"/>
          <w:color w:val="333333"/>
          <w:sz w:val="32"/>
          <w:szCs w:val="32"/>
          <w:shd w:val="clear" w:color="auto" w:fill="FFFFFF"/>
        </w:rPr>
        <w:t>科技创新创业大赛、中国创新创业挑战赛和“挑战杯”大学生创新创业大赛等活动，组织毕业生参加“中国创翼”“互联网+”</w:t>
      </w:r>
      <w:proofErr w:type="gramStart"/>
      <w:r w:rsidRPr="003E5880">
        <w:rPr>
          <w:rFonts w:ascii="仿宋_GB2312" w:eastAsia="仿宋_GB2312" w:hint="eastAsia"/>
          <w:color w:val="333333"/>
          <w:sz w:val="32"/>
          <w:szCs w:val="32"/>
          <w:shd w:val="clear" w:color="auto" w:fill="FFFFFF"/>
        </w:rPr>
        <w:t>等创业</w:t>
      </w:r>
      <w:proofErr w:type="gramEnd"/>
      <w:r w:rsidRPr="003E5880">
        <w:rPr>
          <w:rFonts w:ascii="仿宋_GB2312" w:eastAsia="仿宋_GB2312" w:hint="eastAsia"/>
          <w:color w:val="333333"/>
          <w:sz w:val="32"/>
          <w:szCs w:val="32"/>
          <w:shd w:val="clear" w:color="auto" w:fill="FFFFFF"/>
        </w:rPr>
        <w:t>创新大赛。政府投资开发的创业载体要安排30%左右的场地免费向高校毕业生创业者提供。支持高校毕业生发挥专业所长灵活就业，对毕业年度和离校2年内未就业高校毕业生实现灵活就业的，按规定给予社会保险补贴。</w:t>
      </w:r>
      <w:r w:rsidRPr="007036FE">
        <w:rPr>
          <w:rFonts w:ascii="楷体_GB2312" w:eastAsia="楷体_GB2312" w:hint="eastAsia"/>
          <w:b/>
          <w:bCs/>
          <w:color w:val="333333"/>
          <w:sz w:val="32"/>
          <w:szCs w:val="32"/>
          <w:shd w:val="clear" w:color="auto" w:fill="FFFFFF"/>
        </w:rPr>
        <w:t>（省发展改革委、省教育厅、省科技厅、省财政厅、</w:t>
      </w:r>
      <w:r w:rsidRPr="007036FE">
        <w:rPr>
          <w:rFonts w:ascii="楷体_GB2312" w:eastAsia="楷体_GB2312" w:hint="eastAsia"/>
          <w:b/>
          <w:bCs/>
          <w:color w:val="333333"/>
          <w:sz w:val="32"/>
          <w:szCs w:val="32"/>
          <w:shd w:val="clear" w:color="auto" w:fill="FFFFFF"/>
        </w:rPr>
        <w:lastRenderedPageBreak/>
        <w:t>省人力资源社会保障厅、人民银行西安分行、省税务局、团省委等按职责分工负责）</w:t>
      </w:r>
    </w:p>
    <w:p w14:paraId="565D3843" w14:textId="320CA112"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六、精准开展就业帮扶。</w:t>
      </w:r>
      <w:r w:rsidRPr="003E5880">
        <w:rPr>
          <w:rFonts w:ascii="仿宋_GB2312" w:eastAsia="仿宋_GB2312" w:hint="eastAsia"/>
          <w:color w:val="333333"/>
          <w:sz w:val="32"/>
          <w:szCs w:val="32"/>
          <w:shd w:val="clear" w:color="auto" w:fill="FFFFFF"/>
        </w:rPr>
        <w:t>要把有劳动能力和就业意愿的脱贫家庭、</w:t>
      </w:r>
      <w:proofErr w:type="gramStart"/>
      <w:r w:rsidRPr="003E5880">
        <w:rPr>
          <w:rFonts w:ascii="仿宋_GB2312" w:eastAsia="仿宋_GB2312" w:hint="eastAsia"/>
          <w:color w:val="333333"/>
          <w:sz w:val="32"/>
          <w:szCs w:val="32"/>
          <w:shd w:val="clear" w:color="auto" w:fill="FFFFFF"/>
        </w:rPr>
        <w:t>低保家庭</w:t>
      </w:r>
      <w:proofErr w:type="gramEnd"/>
      <w:r w:rsidRPr="003E5880">
        <w:rPr>
          <w:rFonts w:ascii="仿宋_GB2312" w:eastAsia="仿宋_GB2312" w:hint="eastAsia"/>
          <w:color w:val="333333"/>
          <w:sz w:val="32"/>
          <w:szCs w:val="32"/>
          <w:shd w:val="clear" w:color="auto" w:fill="FFFFFF"/>
        </w:rPr>
        <w:t>、</w:t>
      </w:r>
      <w:proofErr w:type="gramStart"/>
      <w:r w:rsidRPr="003E5880">
        <w:rPr>
          <w:rFonts w:ascii="仿宋_GB2312" w:eastAsia="仿宋_GB2312" w:hint="eastAsia"/>
          <w:color w:val="333333"/>
          <w:sz w:val="32"/>
          <w:szCs w:val="32"/>
          <w:shd w:val="clear" w:color="auto" w:fill="FFFFFF"/>
        </w:rPr>
        <w:t>零就业</w:t>
      </w:r>
      <w:proofErr w:type="gramEnd"/>
      <w:r w:rsidRPr="003E5880">
        <w:rPr>
          <w:rFonts w:ascii="仿宋_GB2312" w:eastAsia="仿宋_GB2312" w:hint="eastAsia"/>
          <w:color w:val="333333"/>
          <w:sz w:val="32"/>
          <w:szCs w:val="32"/>
          <w:shd w:val="clear" w:color="auto" w:fill="FFFFFF"/>
        </w:rPr>
        <w:t>家庭高校毕业生，以及残疾和长期失业高校毕业生作为就业援助的重点对象，提供“一人一档”“一人</w:t>
      </w:r>
      <w:proofErr w:type="gramStart"/>
      <w:r w:rsidRPr="003E5880">
        <w:rPr>
          <w:rFonts w:ascii="仿宋_GB2312" w:eastAsia="仿宋_GB2312" w:hint="eastAsia"/>
          <w:color w:val="333333"/>
          <w:sz w:val="32"/>
          <w:szCs w:val="32"/>
          <w:shd w:val="clear" w:color="auto" w:fill="FFFFFF"/>
        </w:rPr>
        <w:t>一</w:t>
      </w:r>
      <w:proofErr w:type="gramEnd"/>
      <w:r w:rsidRPr="003E5880">
        <w:rPr>
          <w:rFonts w:ascii="仿宋_GB2312" w:eastAsia="仿宋_GB2312" w:hint="eastAsia"/>
          <w:color w:val="333333"/>
          <w:sz w:val="32"/>
          <w:szCs w:val="32"/>
          <w:shd w:val="clear" w:color="auto" w:fill="FFFFFF"/>
        </w:rPr>
        <w:t>策”精准服务，至少提供3-5个针对性岗位信息，及时兑现一次性求职创业补贴。对通过市场渠道确实难以就业的困难高校毕业生，可通过公益性岗位兜底安置。实施共青团促进大学生就业行动，面向低收入家庭高校毕业生开展就业结对帮扶。及时将符合条件的高校毕业生纳入临时救助等社会求助范围。对长期失业青年，开展实践引导、分类指导、跟踪帮扶，引导他们自强自立、及早就业创业。</w:t>
      </w:r>
      <w:r w:rsidRPr="007036FE">
        <w:rPr>
          <w:rFonts w:ascii="楷体_GB2312" w:eastAsia="楷体_GB2312" w:hint="eastAsia"/>
          <w:b/>
          <w:bCs/>
          <w:color w:val="333333"/>
          <w:sz w:val="32"/>
          <w:szCs w:val="32"/>
          <w:shd w:val="clear" w:color="auto" w:fill="FFFFFF"/>
        </w:rPr>
        <w:t>（省教育厅、省人力资源社会保障厅、省民政厅、团省委、省残联等按职责分工负责）</w:t>
      </w:r>
    </w:p>
    <w:p w14:paraId="44D07F56" w14:textId="298BFC61"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七、优化毕业生就业服务。</w:t>
      </w:r>
      <w:r w:rsidRPr="003E5880">
        <w:rPr>
          <w:rFonts w:ascii="仿宋_GB2312" w:eastAsia="仿宋_GB2312" w:hint="eastAsia"/>
          <w:color w:val="333333"/>
          <w:sz w:val="32"/>
          <w:szCs w:val="32"/>
          <w:shd w:val="clear" w:color="auto" w:fill="FFFFFF"/>
        </w:rPr>
        <w:t>健全高校学生生涯规划与就业指导体系，开展就业育人主题教育活动和多种形式的模拟实训、职业体验等实践教学，增强大学生生涯规划意识，指导其及早做好就业准备。实施离校未就业高校毕业生就业创业促进计划，教育、人力资源社会保障部门做好离校前后信息衔接，持续跟进落实实名登记服务。发挥人力资源服务机构作用，为有就业意愿的离校未就业毕业生免费提供1次职业指导、3次岗位推荐、1次职业培训、1次就业见习机会。开展平等就业相关法律法规和政策宣</w:t>
      </w:r>
      <w:r w:rsidRPr="003E5880">
        <w:rPr>
          <w:rFonts w:ascii="仿宋_GB2312" w:eastAsia="仿宋_GB2312" w:hint="eastAsia"/>
          <w:color w:val="333333"/>
          <w:sz w:val="32"/>
          <w:szCs w:val="32"/>
          <w:shd w:val="clear" w:color="auto" w:fill="FFFFFF"/>
        </w:rPr>
        <w:lastRenderedPageBreak/>
        <w:t>传，坚决防止和纠正性别、年龄、学历等就业歧视，依法打击“黑职介”、虚假招聘、售卖简历等违法犯罪活动。</w:t>
      </w:r>
      <w:r w:rsidRPr="007036FE">
        <w:rPr>
          <w:rFonts w:ascii="楷体_GB2312" w:eastAsia="楷体_GB2312" w:hint="eastAsia"/>
          <w:b/>
          <w:bCs/>
          <w:color w:val="333333"/>
          <w:sz w:val="32"/>
          <w:szCs w:val="32"/>
          <w:shd w:val="clear" w:color="auto" w:fill="FFFFFF"/>
        </w:rPr>
        <w:t>（省教育厅、省公安厅、省人力资源社会保障厅、省妇联等按职责分工负责）</w:t>
      </w:r>
    </w:p>
    <w:p w14:paraId="7B393F72" w14:textId="7A5DE658"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八、加大线上线下招聘力度。</w:t>
      </w:r>
      <w:r w:rsidRPr="003E5880">
        <w:rPr>
          <w:rFonts w:ascii="仿宋_GB2312" w:eastAsia="仿宋_GB2312" w:hint="eastAsia"/>
          <w:color w:val="333333"/>
          <w:sz w:val="32"/>
          <w:szCs w:val="32"/>
          <w:shd w:val="clear" w:color="auto" w:fill="FFFFFF"/>
        </w:rPr>
        <w:t>依托“秦云就业”、陕西省大学生就业管理服务等平台，密集</w:t>
      </w:r>
      <w:proofErr w:type="gramStart"/>
      <w:r w:rsidRPr="003E5880">
        <w:rPr>
          <w:rFonts w:ascii="仿宋_GB2312" w:eastAsia="仿宋_GB2312" w:hint="eastAsia"/>
          <w:color w:val="333333"/>
          <w:sz w:val="32"/>
          <w:szCs w:val="32"/>
          <w:shd w:val="clear" w:color="auto" w:fill="FFFFFF"/>
        </w:rPr>
        <w:t>组织线</w:t>
      </w:r>
      <w:proofErr w:type="gramEnd"/>
      <w:r w:rsidRPr="003E5880">
        <w:rPr>
          <w:rFonts w:ascii="仿宋_GB2312" w:eastAsia="仿宋_GB2312" w:hint="eastAsia"/>
          <w:color w:val="333333"/>
          <w:sz w:val="32"/>
          <w:szCs w:val="32"/>
          <w:shd w:val="clear" w:color="auto" w:fill="FFFFFF"/>
        </w:rPr>
        <w:t>上招聘服务和直播带岗活动。积极组织服务机构、用人单位进校园招聘。调整高校校园招聘补贴政策，根据高校毕业学年学生人数分3个档次确定补贴标准，5000人以上的补贴30万元，2000人至5000人的补贴25万元，2000人以下的补贴20万元。高校免申请，省教育厅每年9月底前向省人力资源社会保障厅提供各高校毕业学年学生人数核实情况，省人力资源社会保障厅及时将情况反馈各市（区）人力资源社会保障部门，市级人力资源社会保障部门按规定履行公示程序，主动对接公示合格高校提供银行账户信息，会同同级财政部门于10月底前完成校园招聘补贴发放工作，为高校提前开展线上线下校园招聘提供支持。</w:t>
      </w:r>
      <w:r w:rsidRPr="007036FE">
        <w:rPr>
          <w:rFonts w:ascii="楷体_GB2312" w:eastAsia="楷体_GB2312" w:hint="eastAsia"/>
          <w:b/>
          <w:bCs/>
          <w:color w:val="333333"/>
          <w:sz w:val="32"/>
          <w:szCs w:val="32"/>
          <w:shd w:val="clear" w:color="auto" w:fill="FFFFFF"/>
        </w:rPr>
        <w:t>（省教育厅、省财政厅、省工业和信息化厅、省人力资源社会保障厅、省国资委、团省委等按职责分工负责）</w:t>
      </w:r>
    </w:p>
    <w:p w14:paraId="6F3E4762" w14:textId="7F5AC300"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九、扩大就业见习规模。</w:t>
      </w:r>
      <w:r w:rsidRPr="003E5880">
        <w:rPr>
          <w:rFonts w:ascii="仿宋_GB2312" w:eastAsia="仿宋_GB2312" w:hint="eastAsia"/>
          <w:color w:val="333333"/>
          <w:sz w:val="32"/>
          <w:szCs w:val="32"/>
          <w:shd w:val="clear" w:color="auto" w:fill="FFFFFF"/>
        </w:rPr>
        <w:t>发挥就业见习“蓄水池”“缓冲带”作用，每年征集不少于4万个见习岗位，组织不少于2万名毕业生参加见习，提升毕业生就业经验和就业能力。实施就业见习补贴提前发放政策，对见习期未满与见习人员签订1年以上（含1</w:t>
      </w:r>
      <w:r w:rsidRPr="003E5880">
        <w:rPr>
          <w:rFonts w:ascii="仿宋_GB2312" w:eastAsia="仿宋_GB2312" w:hint="eastAsia"/>
          <w:color w:val="333333"/>
          <w:sz w:val="32"/>
          <w:szCs w:val="32"/>
          <w:shd w:val="clear" w:color="auto" w:fill="FFFFFF"/>
        </w:rPr>
        <w:lastRenderedPageBreak/>
        <w:t>年）劳动合同并参加城镇企业职工养老保险的，给予见习单位剩余期限见习生活补贴，政策执行期限至2022年12月31日。鼓励有条件的地方或用人单位为见习人员购买商业医疗保险，提高见习保障水平。离校未就业高校毕业生到基层实习见习基地参加见习或者到企事业单位参加项目研究的，视同基层工作经历，自报到之日起算。</w:t>
      </w:r>
      <w:r w:rsidRPr="007036FE">
        <w:rPr>
          <w:rFonts w:ascii="楷体_GB2312" w:eastAsia="楷体_GB2312" w:hint="eastAsia"/>
          <w:b/>
          <w:bCs/>
          <w:color w:val="333333"/>
          <w:sz w:val="32"/>
          <w:szCs w:val="32"/>
          <w:shd w:val="clear" w:color="auto" w:fill="FFFFFF"/>
        </w:rPr>
        <w:t>（省教育厅、省财政厅、省工业和信息化厅、省人力资源社会保障厅、省国资委、团省委等按职责分工负责）</w:t>
      </w:r>
    </w:p>
    <w:p w14:paraId="5A403145" w14:textId="57F7D75A"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十、有序取消就业报到证。</w:t>
      </w:r>
      <w:r w:rsidRPr="003E5880">
        <w:rPr>
          <w:rFonts w:ascii="仿宋_GB2312" w:eastAsia="仿宋_GB2312" w:hint="eastAsia"/>
          <w:color w:val="333333"/>
          <w:sz w:val="32"/>
          <w:szCs w:val="32"/>
          <w:shd w:val="clear" w:color="auto" w:fill="FFFFFF"/>
        </w:rPr>
        <w:t>落实国家统一规定，从2023年起，不再发放就业报到证，取消就业报到证补办、改派手续，不再将就业报到证作为办理高校毕业生招聘录用、落户、档案接收转递等手续的必需材料。实施高校毕业生毕业去向登记制度，教育、人力资源社会保障部门和高校指导做好信息登记、查询核验等工作。严格执行国家有关报到入职、档案转递、办理落户、推进体检结果互认的规定，简化求职就业手续，优化就业服务流程，为毕业生求职就业提供更多便利。</w:t>
      </w:r>
      <w:r w:rsidRPr="007036FE">
        <w:rPr>
          <w:rFonts w:ascii="楷体_GB2312" w:eastAsia="楷体_GB2312" w:hint="eastAsia"/>
          <w:b/>
          <w:bCs/>
          <w:color w:val="333333"/>
          <w:sz w:val="32"/>
          <w:szCs w:val="32"/>
          <w:shd w:val="clear" w:color="auto" w:fill="FFFFFF"/>
        </w:rPr>
        <w:t>（省委组织部、省教育厅、省公安厅、省人力资源社会保障厅、省卫生健康委、省邮政管理局等按职责分工负责）</w:t>
      </w:r>
    </w:p>
    <w:p w14:paraId="3620FE7E" w14:textId="5A0D7761" w:rsidR="003E5880" w:rsidRPr="003E5880" w:rsidRDefault="003E5880" w:rsidP="007036FE">
      <w:pPr>
        <w:spacing w:line="570" w:lineRule="exact"/>
        <w:ind w:firstLineChars="200" w:firstLine="640"/>
        <w:rPr>
          <w:rFonts w:ascii="仿宋_GB2312" w:eastAsia="仿宋_GB2312"/>
          <w:color w:val="333333"/>
          <w:sz w:val="32"/>
          <w:szCs w:val="32"/>
          <w:shd w:val="clear" w:color="auto" w:fill="FFFFFF"/>
        </w:rPr>
      </w:pPr>
      <w:r w:rsidRPr="007036FE">
        <w:rPr>
          <w:rFonts w:ascii="黑体" w:eastAsia="黑体" w:hAnsi="黑体" w:hint="eastAsia"/>
          <w:color w:val="333333"/>
          <w:sz w:val="32"/>
          <w:szCs w:val="32"/>
          <w:shd w:val="clear" w:color="auto" w:fill="FFFFFF"/>
        </w:rPr>
        <w:t>十一、强化职业技能培训。</w:t>
      </w:r>
      <w:r w:rsidRPr="003E5880">
        <w:rPr>
          <w:rFonts w:ascii="仿宋_GB2312" w:eastAsia="仿宋_GB2312" w:hint="eastAsia"/>
          <w:color w:val="333333"/>
          <w:sz w:val="32"/>
          <w:szCs w:val="32"/>
          <w:shd w:val="clear" w:color="auto" w:fill="FFFFFF"/>
        </w:rPr>
        <w:t>扩大青年职业技能培训规模，拓展学徒培训、技能研修、新职业培训等多种模式，举办各类职业技能竞赛活动。鼓励高校毕业生等青年在获得学历证书的同时获得相关职业资格证书或职业技能等级证书，对需要学历学位证书</w:t>
      </w:r>
      <w:r w:rsidRPr="003E5880">
        <w:rPr>
          <w:rFonts w:ascii="仿宋_GB2312" w:eastAsia="仿宋_GB2312" w:hint="eastAsia"/>
          <w:color w:val="333333"/>
          <w:sz w:val="32"/>
          <w:szCs w:val="32"/>
          <w:shd w:val="clear" w:color="auto" w:fill="FFFFFF"/>
        </w:rPr>
        <w:lastRenderedPageBreak/>
        <w:t>作为报考条件的，允许先参加考试评定，通过考试评定的，待取得相关学历学位证书后再发放职业资格证书或职业技能等级证书。</w:t>
      </w:r>
      <w:r w:rsidRPr="007036FE">
        <w:rPr>
          <w:rFonts w:ascii="楷体_GB2312" w:eastAsia="楷体_GB2312" w:hint="eastAsia"/>
          <w:b/>
          <w:bCs/>
          <w:color w:val="333333"/>
          <w:sz w:val="32"/>
          <w:szCs w:val="32"/>
          <w:shd w:val="clear" w:color="auto" w:fill="FFFFFF"/>
        </w:rPr>
        <w:t>（省教育厅、省财政厅、省人力资源社会保障厅等按职责分工负责）</w:t>
      </w:r>
    </w:p>
    <w:p w14:paraId="2AD002AA" w14:textId="77777777" w:rsidR="003E5880" w:rsidRPr="007036FE" w:rsidRDefault="003E5880" w:rsidP="007036FE">
      <w:pPr>
        <w:spacing w:line="570" w:lineRule="exact"/>
        <w:ind w:firstLineChars="200" w:firstLine="640"/>
        <w:rPr>
          <w:rFonts w:ascii="楷体_GB2312" w:eastAsia="楷体_GB2312" w:hint="eastAsia"/>
          <w:b/>
          <w:bCs/>
          <w:color w:val="333333"/>
          <w:sz w:val="32"/>
          <w:szCs w:val="32"/>
          <w:shd w:val="clear" w:color="auto" w:fill="FFFFFF"/>
        </w:rPr>
      </w:pPr>
      <w:r w:rsidRPr="007036FE">
        <w:rPr>
          <w:rFonts w:ascii="黑体" w:eastAsia="黑体" w:hAnsi="黑体" w:hint="eastAsia"/>
          <w:color w:val="333333"/>
          <w:sz w:val="32"/>
          <w:szCs w:val="32"/>
          <w:shd w:val="clear" w:color="auto" w:fill="FFFFFF"/>
        </w:rPr>
        <w:t>十二、压紧压实工作责任。</w:t>
      </w:r>
      <w:r w:rsidRPr="003E5880">
        <w:rPr>
          <w:rFonts w:ascii="仿宋_GB2312" w:eastAsia="仿宋_GB2312" w:hint="eastAsia"/>
          <w:color w:val="333333"/>
          <w:sz w:val="32"/>
          <w:szCs w:val="32"/>
          <w:shd w:val="clear" w:color="auto" w:fill="FFFFFF"/>
        </w:rPr>
        <w:t>各地各部门各高校要以习近平新时代中国特色社会主义思想为指导，认真贯彻落实党中央、国务院决策部署和省委、省政府部署安排，把高校毕业生等青年就业作为就业工作重中之重，作为政府绩效考核和高校绩效考核内容，明确目标任务，细化具体举措，强化督促检查。各有关部门要密切配合、协调联动，统筹安排资金，加强人员保障，确保工作任务和政策服务落实。要做好就业政策服务专项宣传，深入开展“最美基层高校毕业生”“基层就业出征仪式”等典型宣传活动，引导高校毕业生等青年树立正确的择业观、就业观，做好舆论引导，及时回应社会关切，加大系列政策落实力度，稳定就业预期，促进毕业生更加充分就业。</w:t>
      </w:r>
      <w:r w:rsidRPr="007036FE">
        <w:rPr>
          <w:rFonts w:ascii="楷体_GB2312" w:eastAsia="楷体_GB2312" w:hint="eastAsia"/>
          <w:b/>
          <w:bCs/>
          <w:color w:val="333333"/>
          <w:sz w:val="32"/>
          <w:szCs w:val="32"/>
          <w:shd w:val="clear" w:color="auto" w:fill="FFFFFF"/>
        </w:rPr>
        <w:t>〔各有关部门和单位、各市（区）政府按职责分工负责〕</w:t>
      </w:r>
    </w:p>
    <w:p w14:paraId="0902F3E6" w14:textId="5BB7920A" w:rsidR="003E5880" w:rsidRDefault="003E5880" w:rsidP="003E5880">
      <w:pPr>
        <w:spacing w:line="570" w:lineRule="exact"/>
        <w:rPr>
          <w:rFonts w:ascii="仿宋_GB2312" w:eastAsia="仿宋_GB2312"/>
          <w:color w:val="333333"/>
          <w:sz w:val="32"/>
          <w:szCs w:val="32"/>
          <w:shd w:val="clear" w:color="auto" w:fill="FFFFFF"/>
        </w:rPr>
      </w:pPr>
    </w:p>
    <w:p w14:paraId="2C6A680B" w14:textId="092642BE" w:rsidR="003E5880" w:rsidRDefault="003E5880" w:rsidP="003E5880">
      <w:pPr>
        <w:spacing w:line="570" w:lineRule="exact"/>
        <w:rPr>
          <w:rFonts w:ascii="仿宋_GB2312" w:eastAsia="仿宋_GB2312"/>
          <w:color w:val="333333"/>
          <w:sz w:val="32"/>
          <w:szCs w:val="32"/>
          <w:shd w:val="clear" w:color="auto" w:fill="FFFFFF"/>
        </w:rPr>
      </w:pPr>
    </w:p>
    <w:p w14:paraId="1BDB3736" w14:textId="77777777" w:rsidR="003E5880" w:rsidRPr="003E5880" w:rsidRDefault="003E5880" w:rsidP="003E5880">
      <w:pPr>
        <w:spacing w:line="570" w:lineRule="exact"/>
        <w:rPr>
          <w:rFonts w:ascii="仿宋_GB2312" w:eastAsia="仿宋_GB2312" w:hint="eastAsia"/>
          <w:color w:val="333333"/>
          <w:sz w:val="32"/>
          <w:szCs w:val="32"/>
          <w:shd w:val="clear" w:color="auto" w:fill="FFFFFF"/>
        </w:rPr>
      </w:pPr>
    </w:p>
    <w:p w14:paraId="5153849D" w14:textId="2B152D31" w:rsidR="003E5880" w:rsidRPr="003E5880" w:rsidRDefault="003E5880" w:rsidP="003E5880">
      <w:pPr>
        <w:wordWrap w:val="0"/>
        <w:spacing w:line="570" w:lineRule="exact"/>
        <w:jc w:val="right"/>
        <w:rPr>
          <w:rFonts w:ascii="仿宋_GB2312" w:eastAsia="仿宋_GB2312" w:hint="eastAsia"/>
          <w:color w:val="333333"/>
          <w:sz w:val="32"/>
          <w:szCs w:val="32"/>
          <w:shd w:val="clear" w:color="auto" w:fill="FFFFFF"/>
        </w:rPr>
      </w:pPr>
      <w:r w:rsidRPr="003E5880">
        <w:rPr>
          <w:rFonts w:ascii="仿宋_GB2312" w:eastAsia="仿宋_GB2312" w:hint="eastAsia"/>
          <w:color w:val="333333"/>
          <w:sz w:val="32"/>
          <w:szCs w:val="32"/>
          <w:shd w:val="clear" w:color="auto" w:fill="FFFFFF"/>
        </w:rPr>
        <w:t>陕西省人民政府办公厅</w:t>
      </w:r>
      <w:r>
        <w:rPr>
          <w:rFonts w:ascii="仿宋_GB2312" w:eastAsia="仿宋_GB2312" w:hint="eastAsia"/>
          <w:color w:val="333333"/>
          <w:sz w:val="32"/>
          <w:szCs w:val="32"/>
          <w:shd w:val="clear" w:color="auto" w:fill="FFFFFF"/>
        </w:rPr>
        <w:t xml:space="preserve"> </w:t>
      </w:r>
      <w:r>
        <w:rPr>
          <w:rFonts w:ascii="仿宋_GB2312" w:eastAsia="仿宋_GB2312"/>
          <w:color w:val="333333"/>
          <w:sz w:val="32"/>
          <w:szCs w:val="32"/>
          <w:shd w:val="clear" w:color="auto" w:fill="FFFFFF"/>
        </w:rPr>
        <w:t xml:space="preserve">     </w:t>
      </w:r>
    </w:p>
    <w:p w14:paraId="1ECD7A63" w14:textId="2265C79C" w:rsidR="008311A0" w:rsidRPr="006C1EAA" w:rsidRDefault="003E5880" w:rsidP="003E5880">
      <w:pPr>
        <w:wordWrap w:val="0"/>
        <w:spacing w:line="570" w:lineRule="exact"/>
        <w:jc w:val="right"/>
        <w:rPr>
          <w:rFonts w:ascii="楷体_GB2312" w:eastAsia="楷体_GB2312" w:hAnsi="黑体"/>
          <w:b/>
          <w:bCs/>
          <w:sz w:val="32"/>
          <w:szCs w:val="32"/>
        </w:rPr>
      </w:pPr>
      <w:r w:rsidRPr="003E5880">
        <w:rPr>
          <w:rFonts w:ascii="仿宋_GB2312" w:eastAsia="仿宋_GB2312" w:hint="eastAsia"/>
          <w:color w:val="333333"/>
          <w:sz w:val="32"/>
          <w:szCs w:val="32"/>
          <w:shd w:val="clear" w:color="auto" w:fill="FFFFFF"/>
        </w:rPr>
        <w:t>2022年6月22日</w:t>
      </w:r>
      <w:r>
        <w:rPr>
          <w:rFonts w:ascii="仿宋_GB2312" w:eastAsia="仿宋_GB2312" w:hint="eastAsia"/>
          <w:color w:val="333333"/>
          <w:sz w:val="32"/>
          <w:szCs w:val="32"/>
          <w:shd w:val="clear" w:color="auto" w:fill="FFFFFF"/>
        </w:rPr>
        <w:t xml:space="preserve"> </w:t>
      </w:r>
      <w:r>
        <w:rPr>
          <w:rFonts w:ascii="仿宋_GB2312" w:eastAsia="仿宋_GB2312"/>
          <w:color w:val="333333"/>
          <w:sz w:val="32"/>
          <w:szCs w:val="32"/>
          <w:shd w:val="clear" w:color="auto" w:fill="FFFFFF"/>
        </w:rPr>
        <w:t xml:space="preserve">       </w:t>
      </w:r>
    </w:p>
    <w:sectPr w:rsidR="008311A0" w:rsidRPr="006C1EA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7DE1" w14:textId="77777777" w:rsidR="00876615" w:rsidRDefault="00876615">
      <w:r>
        <w:separator/>
      </w:r>
    </w:p>
  </w:endnote>
  <w:endnote w:type="continuationSeparator" w:id="0">
    <w:p w14:paraId="714E4AC4" w14:textId="77777777" w:rsidR="00876615" w:rsidRDefault="0087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4B6E" w14:textId="1009C527" w:rsidR="00D34292" w:rsidRDefault="00724A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0FA66962" wp14:editId="4E543889">
              <wp:simplePos x="0" y="0"/>
              <wp:positionH relativeFrom="margin">
                <wp:align>outside</wp:align>
              </wp:positionH>
              <wp:positionV relativeFrom="paragraph">
                <wp:posOffset>0</wp:posOffset>
              </wp:positionV>
              <wp:extent cx="445135" cy="230505"/>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A66962" id="文本框 8" o:spid="_x0000_s1026" style="position:absolute;left:0;text-align:left;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" filled="f" stroked="f">
              <v:textbox style="mso-fit-shape-to-text:t" inset="0,0,0,0">
                <w:txbxContent>
                  <w:p w14:paraId="7FA0476B" w14:textId="77777777" w:rsidR="00D34292"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rect>
          </w:pict>
        </mc:Fallback>
      </mc:AlternateContent>
    </w:r>
    <w:r>
      <w:rPr>
        <w:rFonts w:eastAsia="仿宋" w:hint="eastAsia"/>
        <w:sz w:val="32"/>
        <w:szCs w:val="48"/>
      </w:rPr>
      <w:t xml:space="preserve">  </w:t>
    </w:r>
  </w:p>
  <w:p w14:paraId="45DD9938" w14:textId="08A62A39" w:rsidR="00D34292" w:rsidRDefault="00724A00">
    <w:pPr>
      <w:pStyle w:val="a5"/>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59264" behindDoc="0" locked="0" layoutInCell="1" allowOverlap="1" wp14:anchorId="7E257FAF" wp14:editId="5A9E5EC2">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A9061"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" strokecolor="#005192" strokeweight="1.75pt"/>
          </w:pict>
        </mc:Fallback>
      </mc:AlternateConten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614BE683" w14:textId="77777777" w:rsidR="00D34292" w:rsidRDefault="00D34292">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B88F" w14:textId="77777777" w:rsidR="00876615" w:rsidRDefault="00876615">
      <w:r>
        <w:separator/>
      </w:r>
    </w:p>
  </w:footnote>
  <w:footnote w:type="continuationSeparator" w:id="0">
    <w:p w14:paraId="220CB529" w14:textId="77777777" w:rsidR="00876615" w:rsidRDefault="0087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B735" w14:textId="2C3D59C3" w:rsidR="00D34292" w:rsidRDefault="00724A00">
    <w:pPr>
      <w:pStyle w:val="a5"/>
      <w:textAlignment w:val="center"/>
      <w:rPr>
        <w:rFonts w:ascii="宋体" w:hAnsi="宋体" w:cs="宋体"/>
        <w:b/>
        <w:bCs/>
        <w:color w:val="005192"/>
        <w:sz w:val="32"/>
      </w:rPr>
    </w:pPr>
    <w:r>
      <w:rPr>
        <w:rFonts w:ascii="宋体" w:hAnsi="宋体" w:cs="宋体"/>
        <w:b/>
        <w:bCs/>
        <w:noProof/>
        <w:color w:val="005192"/>
        <w:sz w:val="32"/>
      </w:rPr>
      <mc:AlternateContent>
        <mc:Choice Requires="wps">
          <w:drawing>
            <wp:anchor distT="0" distB="0" distL="114300" distR="114300" simplePos="0" relativeHeight="251658240" behindDoc="0" locked="0" layoutInCell="1" allowOverlap="1" wp14:anchorId="104AE7D6" wp14:editId="40342A08">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26A9"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" strokecolor="#005192" strokeweight="1.75pt"/>
          </w:pict>
        </mc:Fallback>
      </mc:AlternateContent>
    </w:r>
  </w:p>
  <w:p w14:paraId="69E339F4" w14:textId="27659EDF" w:rsidR="00D34292" w:rsidRDefault="00724A00">
    <w:pPr>
      <w:pStyle w:val="a5"/>
      <w:textAlignment w:val="center"/>
      <w:rPr>
        <w:rFonts w:ascii="宋体" w:hAnsi="宋体" w:cs="宋体"/>
        <w:b/>
        <w:bCs/>
        <w:color w:val="005192"/>
        <w:sz w:val="32"/>
        <w:szCs w:val="32"/>
      </w:rPr>
    </w:pPr>
    <w:r>
      <w:rPr>
        <w:rFonts w:ascii="宋体" w:hAnsi="宋体" w:cs="宋体"/>
        <w:b/>
        <w:bCs/>
        <w:noProof/>
        <w:color w:val="005192"/>
        <w:sz w:val="32"/>
      </w:rPr>
      <w:drawing>
        <wp:inline distT="0" distB="0" distL="0" distR="0" wp14:anchorId="24ACAE46" wp14:editId="4C244B32">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2C8"/>
    <w:rsid w:val="000167BC"/>
    <w:rsid w:val="000226F3"/>
    <w:rsid w:val="00045270"/>
    <w:rsid w:val="00046993"/>
    <w:rsid w:val="000674F0"/>
    <w:rsid w:val="00071571"/>
    <w:rsid w:val="00071E6A"/>
    <w:rsid w:val="00082A6A"/>
    <w:rsid w:val="000B304C"/>
    <w:rsid w:val="000C0D40"/>
    <w:rsid w:val="000C446F"/>
    <w:rsid w:val="000E01DF"/>
    <w:rsid w:val="000F0374"/>
    <w:rsid w:val="000F3B66"/>
    <w:rsid w:val="000F7E2E"/>
    <w:rsid w:val="00141111"/>
    <w:rsid w:val="001726A2"/>
    <w:rsid w:val="00172A27"/>
    <w:rsid w:val="00181444"/>
    <w:rsid w:val="00184E5C"/>
    <w:rsid w:val="00196A77"/>
    <w:rsid w:val="001A05B3"/>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13AD"/>
    <w:rsid w:val="002B5203"/>
    <w:rsid w:val="002D4311"/>
    <w:rsid w:val="002F08DA"/>
    <w:rsid w:val="00300A70"/>
    <w:rsid w:val="0030273D"/>
    <w:rsid w:val="003151B0"/>
    <w:rsid w:val="00325FC8"/>
    <w:rsid w:val="0036697B"/>
    <w:rsid w:val="0036709C"/>
    <w:rsid w:val="0036781B"/>
    <w:rsid w:val="00370FEA"/>
    <w:rsid w:val="003A107A"/>
    <w:rsid w:val="003A2E85"/>
    <w:rsid w:val="003E5880"/>
    <w:rsid w:val="003F2D22"/>
    <w:rsid w:val="004B05F0"/>
    <w:rsid w:val="004D5222"/>
    <w:rsid w:val="00551D1C"/>
    <w:rsid w:val="005704E2"/>
    <w:rsid w:val="0057521D"/>
    <w:rsid w:val="005767A1"/>
    <w:rsid w:val="005A7BF0"/>
    <w:rsid w:val="005C02EC"/>
    <w:rsid w:val="005D54D2"/>
    <w:rsid w:val="005E2D42"/>
    <w:rsid w:val="005F08CC"/>
    <w:rsid w:val="00602F3B"/>
    <w:rsid w:val="0060702A"/>
    <w:rsid w:val="0062602D"/>
    <w:rsid w:val="00641B22"/>
    <w:rsid w:val="00641F4E"/>
    <w:rsid w:val="00647BF9"/>
    <w:rsid w:val="006C1EAA"/>
    <w:rsid w:val="006C4486"/>
    <w:rsid w:val="006E48E1"/>
    <w:rsid w:val="007036FE"/>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665FE"/>
    <w:rsid w:val="00870B2B"/>
    <w:rsid w:val="00870E76"/>
    <w:rsid w:val="0087150A"/>
    <w:rsid w:val="00876615"/>
    <w:rsid w:val="008829E1"/>
    <w:rsid w:val="008876BC"/>
    <w:rsid w:val="00891B2B"/>
    <w:rsid w:val="008F3F5E"/>
    <w:rsid w:val="009013D3"/>
    <w:rsid w:val="0091694C"/>
    <w:rsid w:val="00924BEE"/>
    <w:rsid w:val="00936EFD"/>
    <w:rsid w:val="00952A69"/>
    <w:rsid w:val="009549BB"/>
    <w:rsid w:val="00965949"/>
    <w:rsid w:val="009926B1"/>
    <w:rsid w:val="009A243B"/>
    <w:rsid w:val="009C4B74"/>
    <w:rsid w:val="00A01E13"/>
    <w:rsid w:val="00A056C3"/>
    <w:rsid w:val="00A05D64"/>
    <w:rsid w:val="00A13856"/>
    <w:rsid w:val="00A22BEE"/>
    <w:rsid w:val="00A35990"/>
    <w:rsid w:val="00A364A1"/>
    <w:rsid w:val="00A42FDC"/>
    <w:rsid w:val="00A55632"/>
    <w:rsid w:val="00A57232"/>
    <w:rsid w:val="00A91971"/>
    <w:rsid w:val="00B05459"/>
    <w:rsid w:val="00B103B5"/>
    <w:rsid w:val="00B13B27"/>
    <w:rsid w:val="00B14E06"/>
    <w:rsid w:val="00B209BB"/>
    <w:rsid w:val="00B22AC2"/>
    <w:rsid w:val="00B231C1"/>
    <w:rsid w:val="00B30642"/>
    <w:rsid w:val="00B55B17"/>
    <w:rsid w:val="00B67A5B"/>
    <w:rsid w:val="00B71AAE"/>
    <w:rsid w:val="00B87699"/>
    <w:rsid w:val="00B90F66"/>
    <w:rsid w:val="00BA2E94"/>
    <w:rsid w:val="00BB5E30"/>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6B4C"/>
    <w:rsid w:val="00D9223D"/>
    <w:rsid w:val="00D9684C"/>
    <w:rsid w:val="00DB79BC"/>
    <w:rsid w:val="00DC0158"/>
    <w:rsid w:val="00DD0DA2"/>
    <w:rsid w:val="00DE15B2"/>
    <w:rsid w:val="00DE2CB3"/>
    <w:rsid w:val="00DF199A"/>
    <w:rsid w:val="00E009DF"/>
    <w:rsid w:val="00E3043B"/>
    <w:rsid w:val="00E70787"/>
    <w:rsid w:val="00E7657B"/>
    <w:rsid w:val="00EA14FF"/>
    <w:rsid w:val="00EC1320"/>
    <w:rsid w:val="00EC515C"/>
    <w:rsid w:val="00F114E6"/>
    <w:rsid w:val="00F20289"/>
    <w:rsid w:val="00F21451"/>
    <w:rsid w:val="00F36366"/>
    <w:rsid w:val="00F47E97"/>
    <w:rsid w:val="00F503E7"/>
    <w:rsid w:val="00F644B8"/>
    <w:rsid w:val="00F67BBB"/>
    <w:rsid w:val="00F806C1"/>
    <w:rsid w:val="00F90DAF"/>
    <w:rsid w:val="00FB1201"/>
    <w:rsid w:val="00FD5B8A"/>
    <w:rsid w:val="00FD65DD"/>
    <w:rsid w:val="00FE3510"/>
    <w:rsid w:val="00FF5375"/>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FC3644C"/>
  <w15:docId w15:val="{1B7DFBBD-39D7-462A-AF52-D192973F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 w:type="paragraph" w:styleId="a9">
    <w:name w:val="Date"/>
    <w:basedOn w:val="a"/>
    <w:next w:val="a"/>
    <w:link w:val="aa"/>
    <w:rsid w:val="0036709C"/>
    <w:pPr>
      <w:ind w:leftChars="2500" w:left="100"/>
    </w:pPr>
  </w:style>
  <w:style w:type="character" w:customStyle="1" w:styleId="aa">
    <w:name w:val="日期 字符"/>
    <w:basedOn w:val="a0"/>
    <w:link w:val="a9"/>
    <w:rsid w:val="0036709C"/>
    <w:rPr>
      <w:rFonts w:ascii="Calibri" w:hAnsi="Calibri" w:cs="黑体"/>
      <w:kern w:val="2"/>
      <w:sz w:val="21"/>
      <w:szCs w:val="24"/>
    </w:rPr>
  </w:style>
  <w:style w:type="character" w:styleId="ab">
    <w:name w:val="Hyperlink"/>
    <w:basedOn w:val="a0"/>
    <w:uiPriority w:val="99"/>
    <w:unhideWhenUsed/>
    <w:rsid w:val="00E00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88">
      <w:bodyDiv w:val="1"/>
      <w:marLeft w:val="0"/>
      <w:marRight w:val="0"/>
      <w:marTop w:val="0"/>
      <w:marBottom w:val="0"/>
      <w:divBdr>
        <w:top w:val="none" w:sz="0" w:space="0" w:color="auto"/>
        <w:left w:val="none" w:sz="0" w:space="0" w:color="auto"/>
        <w:bottom w:val="none" w:sz="0" w:space="0" w:color="auto"/>
        <w:right w:val="none" w:sz="0" w:space="0" w:color="auto"/>
      </w:divBdr>
    </w:div>
    <w:div w:id="118569663">
      <w:bodyDiv w:val="1"/>
      <w:marLeft w:val="0"/>
      <w:marRight w:val="0"/>
      <w:marTop w:val="0"/>
      <w:marBottom w:val="0"/>
      <w:divBdr>
        <w:top w:val="none" w:sz="0" w:space="0" w:color="auto"/>
        <w:left w:val="none" w:sz="0" w:space="0" w:color="auto"/>
        <w:bottom w:val="none" w:sz="0" w:space="0" w:color="auto"/>
        <w:right w:val="none" w:sz="0" w:space="0" w:color="auto"/>
      </w:divBdr>
    </w:div>
    <w:div w:id="121773031">
      <w:bodyDiv w:val="1"/>
      <w:marLeft w:val="0"/>
      <w:marRight w:val="0"/>
      <w:marTop w:val="0"/>
      <w:marBottom w:val="0"/>
      <w:divBdr>
        <w:top w:val="none" w:sz="0" w:space="0" w:color="auto"/>
        <w:left w:val="none" w:sz="0" w:space="0" w:color="auto"/>
        <w:bottom w:val="none" w:sz="0" w:space="0" w:color="auto"/>
        <w:right w:val="none" w:sz="0" w:space="0" w:color="auto"/>
      </w:divBdr>
    </w:div>
    <w:div w:id="198009631">
      <w:bodyDiv w:val="1"/>
      <w:marLeft w:val="0"/>
      <w:marRight w:val="0"/>
      <w:marTop w:val="0"/>
      <w:marBottom w:val="0"/>
      <w:divBdr>
        <w:top w:val="none" w:sz="0" w:space="0" w:color="auto"/>
        <w:left w:val="none" w:sz="0" w:space="0" w:color="auto"/>
        <w:bottom w:val="none" w:sz="0" w:space="0" w:color="auto"/>
        <w:right w:val="none" w:sz="0" w:space="0" w:color="auto"/>
      </w:divBdr>
    </w:div>
    <w:div w:id="336155569">
      <w:bodyDiv w:val="1"/>
      <w:marLeft w:val="0"/>
      <w:marRight w:val="0"/>
      <w:marTop w:val="0"/>
      <w:marBottom w:val="0"/>
      <w:divBdr>
        <w:top w:val="none" w:sz="0" w:space="0" w:color="auto"/>
        <w:left w:val="none" w:sz="0" w:space="0" w:color="auto"/>
        <w:bottom w:val="none" w:sz="0" w:space="0" w:color="auto"/>
        <w:right w:val="none" w:sz="0" w:space="0" w:color="auto"/>
      </w:divBdr>
    </w:div>
    <w:div w:id="443884721">
      <w:bodyDiv w:val="1"/>
      <w:marLeft w:val="0"/>
      <w:marRight w:val="0"/>
      <w:marTop w:val="0"/>
      <w:marBottom w:val="0"/>
      <w:divBdr>
        <w:top w:val="none" w:sz="0" w:space="0" w:color="auto"/>
        <w:left w:val="none" w:sz="0" w:space="0" w:color="auto"/>
        <w:bottom w:val="none" w:sz="0" w:space="0" w:color="auto"/>
        <w:right w:val="none" w:sz="0" w:space="0" w:color="auto"/>
      </w:divBdr>
    </w:div>
    <w:div w:id="525994504">
      <w:bodyDiv w:val="1"/>
      <w:marLeft w:val="0"/>
      <w:marRight w:val="0"/>
      <w:marTop w:val="0"/>
      <w:marBottom w:val="0"/>
      <w:divBdr>
        <w:top w:val="none" w:sz="0" w:space="0" w:color="auto"/>
        <w:left w:val="none" w:sz="0" w:space="0" w:color="auto"/>
        <w:bottom w:val="none" w:sz="0" w:space="0" w:color="auto"/>
        <w:right w:val="none" w:sz="0" w:space="0" w:color="auto"/>
      </w:divBdr>
    </w:div>
    <w:div w:id="539778681">
      <w:bodyDiv w:val="1"/>
      <w:marLeft w:val="0"/>
      <w:marRight w:val="0"/>
      <w:marTop w:val="0"/>
      <w:marBottom w:val="0"/>
      <w:divBdr>
        <w:top w:val="none" w:sz="0" w:space="0" w:color="auto"/>
        <w:left w:val="none" w:sz="0" w:space="0" w:color="auto"/>
        <w:bottom w:val="none" w:sz="0" w:space="0" w:color="auto"/>
        <w:right w:val="none" w:sz="0" w:space="0" w:color="auto"/>
      </w:divBdr>
    </w:div>
    <w:div w:id="592512649">
      <w:bodyDiv w:val="1"/>
      <w:marLeft w:val="0"/>
      <w:marRight w:val="0"/>
      <w:marTop w:val="0"/>
      <w:marBottom w:val="0"/>
      <w:divBdr>
        <w:top w:val="none" w:sz="0" w:space="0" w:color="auto"/>
        <w:left w:val="none" w:sz="0" w:space="0" w:color="auto"/>
        <w:bottom w:val="none" w:sz="0" w:space="0" w:color="auto"/>
        <w:right w:val="none" w:sz="0" w:space="0" w:color="auto"/>
      </w:divBdr>
    </w:div>
    <w:div w:id="667055996">
      <w:bodyDiv w:val="1"/>
      <w:marLeft w:val="0"/>
      <w:marRight w:val="0"/>
      <w:marTop w:val="0"/>
      <w:marBottom w:val="0"/>
      <w:divBdr>
        <w:top w:val="none" w:sz="0" w:space="0" w:color="auto"/>
        <w:left w:val="none" w:sz="0" w:space="0" w:color="auto"/>
        <w:bottom w:val="none" w:sz="0" w:space="0" w:color="auto"/>
        <w:right w:val="none" w:sz="0" w:space="0" w:color="auto"/>
      </w:divBdr>
    </w:div>
    <w:div w:id="688727304">
      <w:bodyDiv w:val="1"/>
      <w:marLeft w:val="0"/>
      <w:marRight w:val="0"/>
      <w:marTop w:val="0"/>
      <w:marBottom w:val="0"/>
      <w:divBdr>
        <w:top w:val="none" w:sz="0" w:space="0" w:color="auto"/>
        <w:left w:val="none" w:sz="0" w:space="0" w:color="auto"/>
        <w:bottom w:val="none" w:sz="0" w:space="0" w:color="auto"/>
        <w:right w:val="none" w:sz="0" w:space="0" w:color="auto"/>
      </w:divBdr>
    </w:div>
    <w:div w:id="904030367">
      <w:bodyDiv w:val="1"/>
      <w:marLeft w:val="0"/>
      <w:marRight w:val="0"/>
      <w:marTop w:val="0"/>
      <w:marBottom w:val="0"/>
      <w:divBdr>
        <w:top w:val="none" w:sz="0" w:space="0" w:color="auto"/>
        <w:left w:val="none" w:sz="0" w:space="0" w:color="auto"/>
        <w:bottom w:val="none" w:sz="0" w:space="0" w:color="auto"/>
        <w:right w:val="none" w:sz="0" w:space="0" w:color="auto"/>
      </w:divBdr>
    </w:div>
    <w:div w:id="978848192">
      <w:bodyDiv w:val="1"/>
      <w:marLeft w:val="0"/>
      <w:marRight w:val="0"/>
      <w:marTop w:val="0"/>
      <w:marBottom w:val="0"/>
      <w:divBdr>
        <w:top w:val="none" w:sz="0" w:space="0" w:color="auto"/>
        <w:left w:val="none" w:sz="0" w:space="0" w:color="auto"/>
        <w:bottom w:val="none" w:sz="0" w:space="0" w:color="auto"/>
        <w:right w:val="none" w:sz="0" w:space="0" w:color="auto"/>
      </w:divBdr>
    </w:div>
    <w:div w:id="1115098460">
      <w:bodyDiv w:val="1"/>
      <w:marLeft w:val="0"/>
      <w:marRight w:val="0"/>
      <w:marTop w:val="0"/>
      <w:marBottom w:val="0"/>
      <w:divBdr>
        <w:top w:val="none" w:sz="0" w:space="0" w:color="auto"/>
        <w:left w:val="none" w:sz="0" w:space="0" w:color="auto"/>
        <w:bottom w:val="none" w:sz="0" w:space="0" w:color="auto"/>
        <w:right w:val="none" w:sz="0" w:space="0" w:color="auto"/>
      </w:divBdr>
    </w:div>
    <w:div w:id="1118452297">
      <w:bodyDiv w:val="1"/>
      <w:marLeft w:val="0"/>
      <w:marRight w:val="0"/>
      <w:marTop w:val="0"/>
      <w:marBottom w:val="0"/>
      <w:divBdr>
        <w:top w:val="none" w:sz="0" w:space="0" w:color="auto"/>
        <w:left w:val="none" w:sz="0" w:space="0" w:color="auto"/>
        <w:bottom w:val="none" w:sz="0" w:space="0" w:color="auto"/>
        <w:right w:val="none" w:sz="0" w:space="0" w:color="auto"/>
      </w:divBdr>
    </w:div>
    <w:div w:id="1219705803">
      <w:bodyDiv w:val="1"/>
      <w:marLeft w:val="0"/>
      <w:marRight w:val="0"/>
      <w:marTop w:val="0"/>
      <w:marBottom w:val="0"/>
      <w:divBdr>
        <w:top w:val="none" w:sz="0" w:space="0" w:color="auto"/>
        <w:left w:val="none" w:sz="0" w:space="0" w:color="auto"/>
        <w:bottom w:val="none" w:sz="0" w:space="0" w:color="auto"/>
        <w:right w:val="none" w:sz="0" w:space="0" w:color="auto"/>
      </w:divBdr>
    </w:div>
    <w:div w:id="1233811017">
      <w:bodyDiv w:val="1"/>
      <w:marLeft w:val="0"/>
      <w:marRight w:val="0"/>
      <w:marTop w:val="0"/>
      <w:marBottom w:val="0"/>
      <w:divBdr>
        <w:top w:val="none" w:sz="0" w:space="0" w:color="auto"/>
        <w:left w:val="none" w:sz="0" w:space="0" w:color="auto"/>
        <w:bottom w:val="none" w:sz="0" w:space="0" w:color="auto"/>
        <w:right w:val="none" w:sz="0" w:space="0" w:color="auto"/>
      </w:divBdr>
    </w:div>
    <w:div w:id="1335886396">
      <w:bodyDiv w:val="1"/>
      <w:marLeft w:val="0"/>
      <w:marRight w:val="0"/>
      <w:marTop w:val="0"/>
      <w:marBottom w:val="0"/>
      <w:divBdr>
        <w:top w:val="none" w:sz="0" w:space="0" w:color="auto"/>
        <w:left w:val="none" w:sz="0" w:space="0" w:color="auto"/>
        <w:bottom w:val="none" w:sz="0" w:space="0" w:color="auto"/>
        <w:right w:val="none" w:sz="0" w:space="0" w:color="auto"/>
      </w:divBdr>
    </w:div>
    <w:div w:id="1425875667">
      <w:bodyDiv w:val="1"/>
      <w:marLeft w:val="0"/>
      <w:marRight w:val="0"/>
      <w:marTop w:val="0"/>
      <w:marBottom w:val="0"/>
      <w:divBdr>
        <w:top w:val="none" w:sz="0" w:space="0" w:color="auto"/>
        <w:left w:val="none" w:sz="0" w:space="0" w:color="auto"/>
        <w:bottom w:val="none" w:sz="0" w:space="0" w:color="auto"/>
        <w:right w:val="none" w:sz="0" w:space="0" w:color="auto"/>
      </w:divBdr>
    </w:div>
    <w:div w:id="1549218395">
      <w:bodyDiv w:val="1"/>
      <w:marLeft w:val="0"/>
      <w:marRight w:val="0"/>
      <w:marTop w:val="0"/>
      <w:marBottom w:val="0"/>
      <w:divBdr>
        <w:top w:val="none" w:sz="0" w:space="0" w:color="auto"/>
        <w:left w:val="none" w:sz="0" w:space="0" w:color="auto"/>
        <w:bottom w:val="none" w:sz="0" w:space="0" w:color="auto"/>
        <w:right w:val="none" w:sz="0" w:space="0" w:color="auto"/>
      </w:divBdr>
    </w:div>
    <w:div w:id="1642344259">
      <w:bodyDiv w:val="1"/>
      <w:marLeft w:val="0"/>
      <w:marRight w:val="0"/>
      <w:marTop w:val="0"/>
      <w:marBottom w:val="0"/>
      <w:divBdr>
        <w:top w:val="none" w:sz="0" w:space="0" w:color="auto"/>
        <w:left w:val="none" w:sz="0" w:space="0" w:color="auto"/>
        <w:bottom w:val="none" w:sz="0" w:space="0" w:color="auto"/>
        <w:right w:val="none" w:sz="0" w:space="0" w:color="auto"/>
      </w:divBdr>
    </w:div>
    <w:div w:id="1689869038">
      <w:bodyDiv w:val="1"/>
      <w:marLeft w:val="0"/>
      <w:marRight w:val="0"/>
      <w:marTop w:val="0"/>
      <w:marBottom w:val="0"/>
      <w:divBdr>
        <w:top w:val="none" w:sz="0" w:space="0" w:color="auto"/>
        <w:left w:val="none" w:sz="0" w:space="0" w:color="auto"/>
        <w:bottom w:val="none" w:sz="0" w:space="0" w:color="auto"/>
        <w:right w:val="none" w:sz="0" w:space="0" w:color="auto"/>
      </w:divBdr>
    </w:div>
    <w:div w:id="1797215668">
      <w:bodyDiv w:val="1"/>
      <w:marLeft w:val="0"/>
      <w:marRight w:val="0"/>
      <w:marTop w:val="0"/>
      <w:marBottom w:val="0"/>
      <w:divBdr>
        <w:top w:val="none" w:sz="0" w:space="0" w:color="auto"/>
        <w:left w:val="none" w:sz="0" w:space="0" w:color="auto"/>
        <w:bottom w:val="none" w:sz="0" w:space="0" w:color="auto"/>
        <w:right w:val="none" w:sz="0" w:space="0" w:color="auto"/>
      </w:divBdr>
    </w:div>
    <w:div w:id="1875996221">
      <w:bodyDiv w:val="1"/>
      <w:marLeft w:val="0"/>
      <w:marRight w:val="0"/>
      <w:marTop w:val="0"/>
      <w:marBottom w:val="0"/>
      <w:divBdr>
        <w:top w:val="none" w:sz="0" w:space="0" w:color="auto"/>
        <w:left w:val="none" w:sz="0" w:space="0" w:color="auto"/>
        <w:bottom w:val="none" w:sz="0" w:space="0" w:color="auto"/>
        <w:right w:val="none" w:sz="0" w:space="0" w:color="auto"/>
      </w:divBdr>
    </w:div>
    <w:div w:id="1946957750">
      <w:bodyDiv w:val="1"/>
      <w:marLeft w:val="0"/>
      <w:marRight w:val="0"/>
      <w:marTop w:val="0"/>
      <w:marBottom w:val="0"/>
      <w:divBdr>
        <w:top w:val="none" w:sz="0" w:space="0" w:color="auto"/>
        <w:left w:val="none" w:sz="0" w:space="0" w:color="auto"/>
        <w:bottom w:val="none" w:sz="0" w:space="0" w:color="auto"/>
        <w:right w:val="none" w:sz="0" w:space="0" w:color="auto"/>
      </w:divBdr>
    </w:div>
    <w:div w:id="1979259000">
      <w:bodyDiv w:val="1"/>
      <w:marLeft w:val="0"/>
      <w:marRight w:val="0"/>
      <w:marTop w:val="0"/>
      <w:marBottom w:val="0"/>
      <w:divBdr>
        <w:top w:val="none" w:sz="0" w:space="0" w:color="auto"/>
        <w:left w:val="none" w:sz="0" w:space="0" w:color="auto"/>
        <w:bottom w:val="none" w:sz="0" w:space="0" w:color="auto"/>
        <w:right w:val="none" w:sz="0" w:space="0" w:color="auto"/>
      </w:divBdr>
    </w:div>
    <w:div w:id="1996950008">
      <w:bodyDiv w:val="1"/>
      <w:marLeft w:val="0"/>
      <w:marRight w:val="0"/>
      <w:marTop w:val="0"/>
      <w:marBottom w:val="0"/>
      <w:divBdr>
        <w:top w:val="none" w:sz="0" w:space="0" w:color="auto"/>
        <w:left w:val="none" w:sz="0" w:space="0" w:color="auto"/>
        <w:bottom w:val="none" w:sz="0" w:space="0" w:color="auto"/>
        <w:right w:val="none" w:sz="0" w:space="0" w:color="auto"/>
      </w:divBdr>
    </w:div>
    <w:div w:id="2018577018">
      <w:bodyDiv w:val="1"/>
      <w:marLeft w:val="0"/>
      <w:marRight w:val="0"/>
      <w:marTop w:val="0"/>
      <w:marBottom w:val="0"/>
      <w:divBdr>
        <w:top w:val="none" w:sz="0" w:space="0" w:color="auto"/>
        <w:left w:val="none" w:sz="0" w:space="0" w:color="auto"/>
        <w:bottom w:val="none" w:sz="0" w:space="0" w:color="auto"/>
        <w:right w:val="none" w:sz="0" w:space="0" w:color="auto"/>
      </w:divBdr>
    </w:div>
    <w:div w:id="208799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3</cp:revision>
  <cp:lastPrinted>2022-08-11T02:48:00Z</cp:lastPrinted>
  <dcterms:created xsi:type="dcterms:W3CDTF">2022-08-11T06:58:00Z</dcterms:created>
  <dcterms:modified xsi:type="dcterms:W3CDTF">2022-08-11T07:07:00Z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