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中央层面设定的涉企经营许可事项改革清单（2021年自由贸易试验区版）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sz w:val="32"/>
          <w:szCs w:val="32"/>
        </w:rPr>
        <w:t>（共69项）</w:t>
      </w:r>
    </w:p>
    <w:tbl>
      <w:tblPr>
        <w:tblStyle w:val="4"/>
        <w:tblW w:w="12776" w:type="dxa"/>
        <w:tblInd w:w="93" w:type="dxa"/>
        <w:shd w:val="clear" w:color="auto" w:fill="auto"/>
        <w:tblLayout w:type="fixed"/>
        <w:tblCellMar>
          <w:top w:w="0" w:type="dxa"/>
          <w:left w:w="108" w:type="dxa"/>
          <w:bottom w:w="0" w:type="dxa"/>
          <w:right w:w="108" w:type="dxa"/>
        </w:tblCellMar>
      </w:tblPr>
      <w:tblGrid>
        <w:gridCol w:w="398"/>
        <w:gridCol w:w="680"/>
        <w:gridCol w:w="1075"/>
        <w:gridCol w:w="915"/>
        <w:gridCol w:w="1260"/>
        <w:gridCol w:w="1020"/>
        <w:gridCol w:w="405"/>
        <w:gridCol w:w="345"/>
        <w:gridCol w:w="435"/>
        <w:gridCol w:w="420"/>
        <w:gridCol w:w="2610"/>
        <w:gridCol w:w="2385"/>
        <w:gridCol w:w="828"/>
      </w:tblGrid>
      <w:tr>
        <w:tblPrEx>
          <w:tblCellMar>
            <w:top w:w="0" w:type="dxa"/>
            <w:left w:w="108" w:type="dxa"/>
            <w:bottom w:w="0" w:type="dxa"/>
            <w:right w:w="108" w:type="dxa"/>
          </w:tblCellMar>
        </w:tblPrEx>
        <w:trPr>
          <w:trHeight w:val="90" w:hRule="atLeast"/>
          <w:tblHeader/>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主管部门</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改革事项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许可证件名称</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设定依据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审批层级和部门</w:t>
            </w: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改革方式</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具体改革举措</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加强事中事后监管措施</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备注</w:t>
            </w:r>
          </w:p>
        </w:tc>
      </w:tr>
      <w:tr>
        <w:tblPrEx>
          <w:shd w:val="clear" w:color="auto" w:fill="auto"/>
          <w:tblCellMar>
            <w:top w:w="0" w:type="dxa"/>
            <w:left w:w="108" w:type="dxa"/>
            <w:bottom w:w="0" w:type="dxa"/>
            <w:right w:w="108" w:type="dxa"/>
          </w:tblCellMar>
        </w:tblPrEx>
        <w:trPr>
          <w:trHeight w:val="1315" w:hRule="atLeast"/>
          <w:tblHeader/>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直接取消审批</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审批改为备案</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实行告知承诺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优化审批服务</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493"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实施中等及中等以下学历教育、学前教育、自学考试助学及其他文化教育的民办学校筹设审批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筹设批准书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省级教育部门；唐山市行政审批局；县级教育部门或行政审批局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举办实施中等及中等以下学历教育、学前教育、自学考试助学及其他文化教育的民办学校，不再向教育部门或行政审批局申请办理筹设审批，直接申请办理办学许可。</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74"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互联网上网服务营业场所信息网络安全审核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唐山市公安局；县级公安机关</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取消“互联网上网服务营业场所信息网络安全审核”。</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部门间信息共享。市场监管部门在企业登记后及时将有关信息推送至有关公安机关。文化和旅游部门在实施互联网上网服务营业场所审批后及时将有关信息推送至同级公安机关，公安机关及时纳入监管范围。2.开展“双随机、一公开”监管，依法查处违法违规行为。3.加强信用监管，建立从业人员信用档案，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8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中介机构从事代理记账业务审批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代理记账许可证书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《中华人民共和国会计法》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取消“中介机构从事代理记账业务审批”。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充分运用市场监管部门共享的代理记账中介机构登记注册信息，加强监管。2.加强对代理记账行业协会的指导，提升行业自律水平。3.根据会计信息质量检查等执法工作中发现的线索，对相关代理记账中介机构实施重点监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9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民办普通、高级技工学校筹设审批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省级人力资源社会保障部门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举办普通、高级技工学校不再向人力资源社会保障部门申请办理筹设审批，直接申请办理办学许可。</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1.开展“双随机、一公开”监管，依法查处违法违规行为。2.加强日常监管，依法及时处理投诉举报。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民办技师学院筹设审批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省级人民政府</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开办技师学院不再向省级人民政府申请办理筹设审批，直接申请办理办学许可。</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1.开展“双随机、一公开”监管，依法查处违法违规行为。2.加强日常监管，依法及时处理投诉举报。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从事生活垃圾（含粪便）经营性清扫、收集、运输服务审批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从事生活垃圾（含粪便）经营性清扫、收集、运输服务许可证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县级住房城乡建设（环境卫生）部门或行政审批局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取消“从事生活垃圾（含粪便）经营性清扫、收集、运输服务审批”。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1.构建生活垃圾经营性服务全过程监管体系，强化日常监管。2.推动生活垃圾无害化处理设施建设和运营信息公开。</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0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对外贸易经营者备案登记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对外贸易经营者备案登记表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省级商务部门；唐山市行政审批局；县级商务部门或行政审批局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取消“对外贸易经营者备案登记”。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要依法查处并公开结果，对严重违法违规的企业依法联合实施市场禁入措施。3.加强信用监管，建立经营主体信用记录，依法依规实施失信惩戒。4.支持行业协会发挥自律作用。</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694"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供港澳活畜禽经营权审批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《中华人民共和国货物进出口管理条例》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供港澳活畜禽经营权审批”。自由贸易试验区企业申请供港澳活畜禽配额，在向商务部门首次提出配额申请时，提供相应证明材料或者声明是在自由贸易试验区内注册企业，地方商务部门核实有关信息后报商务部申请有关配额。</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1.地方商务部门在每年年底前向商务部报备当年新增供港澳活畜禽企业及当年配额使用情况。2.加强信用监管，将供港澳活畜禽企业经营情况记入信用记录，依法依规实施失信惩戒。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597"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国有大型商业银行及其分支机构进入全国银行间债券市场备案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备案通知书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取消“国有大型商业银行及其分支机构进入全国银行间债券市场备案”。</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开展“双随机、一公开”监管，根据不同风险程度、信用水平，合理确定抽查比例，对入市机构进行合格性评估。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90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承担国家法定计量检定机构任务授权审批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计量授权证书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《中华人民共和国计量法》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省级市场监管部门；唐山市行政审批局；县级市场监管部门或行政审批局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取消“承担国家法定计量检定机构任务授权审批”。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设立电视剧制作单位审批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电视剧制作许可证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广电总局；省级广电部门；唐山市文化广电和旅游局；县级广电部门或行政审批局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取消“设立电视剧制作单位审批”。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1.落实意识形态工作责任制，严格电视剧内容审查把关和发行播出管理。2.通过日常监听监看、受理群众举报等方式对电视剧制作单位的电视剧制作情况进行监管，发现违法违规行为要依法查处并公开结果。</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0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医疗机构使用放射性药品（一、二类）许可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放射性药品使用许可证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《放射性药品管理办法》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取消“医疗机构使用放射性药品（一、二类）许可”。</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医疗机构使用放射性药品的日常监督检查。2.加强药监、卫生健康、生态环境等部门间的协调配合，及时共享医疗机构使用放射性药品信息。3.及时向社会公开医疗机构使用放射性药品有关信息，加强社会监督。</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12"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药品零售企业筹建审批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《中华人民共和国药品管理法实施条例》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县级药监部门或行政审批局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开办药品零售企业不再向药监部门申办筹建审批，直接申请办理药品经营许可。</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全面落实新修订的药品管理法有关规定，进一步完善有关部门规章内容，细化监管要求，推动属地监管部门强化监督检查，落实监管责任。2.落实“四个最严”要求，制定年度监管计划，突出监管重点，强化风险控制。3.通过日常监管督促企业不断完善、改进质量管理体系，持续合法合规经营。4.对违法违规行为依法严厉查处并公开曝光。</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药品批发企业筹建审批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《中华人民共和国药品管理法实施条例》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开办药品批发企业不再向药监部门申请办理筹建审批，直接申请办理药品经营许可。</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全面落实新修订的药品管理法有关规定，进一步完善有关部门规章内容，细化监管要求，推动属地监管部门强化监督检查，落实监管责任。2.落实“四个最严”要求，制定年度监管计划，突出监管重点，强化风险控制。3.通过日常监管督促企业不断完善、改进质量管理体系，持续合法合规经营。4.对违法违规行为，依法严厉查处并公开曝光。</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30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实施自学考试助学的民办学校设立、变更和终止审批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中华人民共和国民办学校办学许可证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省级教育部门；唐山市行政审批局；县级教育部门或行政审批局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对实施自学考试助学的民办学校，取消办学许可，改为备案管理。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90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公章刻制业特种行业许可证核发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公章刻制业特种行业许可证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《印铸刻字业暂行管理规则》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县级公安机关</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取消“公章刻制业特种行业许可证核发”，改为备案管理。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备案内容真实性的核查，发现未依法备案、提供虚假备案材料、不符合法定条件的，依法进行处理。2.开展“双随机、一公开”监管，发现违法违规行为要依法查处并公开结果。3.加强跨部门联合监管和信用监管，依法依规对失信主体开展失信惩戒。4.加强公章刻制备案管理，督促公章刻制企业严格落实公章刻制备案管理要求，及时规范上传、报送公章刻制备案信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4"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会计师事务所分支机构设立审批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会计师事务所分所执业证书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《中华人民共和国注册会计师法》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省级财政部门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取消“会计师事务所分支机构设立审批”，改为备案管理。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备案制度，推行网上备案，加强信息共享。2.开展“双随机、一公开”监管，并根据会计师事务所受到处罚情况、其他部门移交线索、群众举报等实施重点监管。3.加强信用监管，依法依规完善会计师事务所黑名单制度，并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0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从事拍卖业务许可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拍卖经营批准证书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《中华人民共和国拍卖法》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省级商务部门；唐山市行政审批局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取消“从事拍卖业务许可”，改为备案管理。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1.加强备案管理，督促有关企业按规定报送信息。对未按规定备案或者备案信息不实的，会同有关部门依法调查处理并予以纠正。2.完善监管措施，加强对拍卖师的监督管理。</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社会办医疗机构乙类大型医用设备配置许可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乙类大型医用设备配置许可证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取消“社会办医疗机构乙类大型医用设备配置许可”，改为备案管理，不受大型医用设备配置规划限制。</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医疗机构执业活动监管，对有不良信用记录的医疗机构，提高监督检查频次，发现违法违规行为要依法查处并公开结果。2.加强信用监管，依法向社会公布有关医疗机构信用状况，对严重失信主体依法实施行业禁入措施。3.依法及时处理投诉举报。4.加强行业自律。</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音乐厅、展览馆、博物馆、美术馆、图书馆、书店、录像厅（室）的公共场所卫生许可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卫生许可证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《公共场所卫生管理条例》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县级卫生健康部门或行政审批局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对音乐厅、展览馆、博物馆、美术馆、图书馆、书店、录像厅（室），取消“公共场所卫生许可”，改为备案管理。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1.开展“双随机、一公开”监管，发现违法违规行为要依法查处并公开结果。2.畅通投诉举报渠道，依法及时处理投诉举报。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07"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音乐厅、展览馆、博物馆、美术馆、图书馆、书店、录像厅（室）的口岸卫生许可证核发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国境口岸卫生许可证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《中华人民共和国国境卫生检疫法实施细则》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唐山海关；曹妃甸海关；京唐港海关</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对音乐厅、展览馆、博物馆、美术馆、图书馆、书店、录像厅（室），取消“口岸卫生许可证核发”，改为备案管理。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1.开展“双随机、一公开”监管，发现违法违规行为要依法查处并公开结果。2.加强日常监管，向社会公布卫生状况存在严重问题的公共场所信息。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67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中资银行业金融机构分行级以下分支机构（不含分行）设立、变更、终止以及业务范围审批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1.机构设立类：金融许可证2.变更名称、住所：金融许可证（换发）3.其他：批准文件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《中华人民共和国商业银行法》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对中资银行业金融机构分行级以下分支机构（不含分行），取消“中资银行业金融机构及其分支机构设立、变更、终止以及业务范围审批”，改为备案管理。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14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中资银行业金融机构分行级以下分支机构（不含分行）高级管理人员任职资格核准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《中华人民共和国商业银行法》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对中资银行业金融机构分行级以下分支机构（不含分行）的高级管理人员，取消任职资格核准，改为备案管理。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监管约谈、走访督察等方式，持续对高级管理人员履职情况进行监管，督促高级管理人员依法履职。2.压实银行机构主体责任，督促把好选人用人关。3.加大对违法违规行为负有管理责任高级管理人员的处罚力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909"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外资银行分行级以下分支机构（不含分行）设立、变更、终止以及部分业务范围审批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1.机构设立类：金融许可证2.变更名称、住所：金融许可证（换发）3.其他：批准文件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《中华人民共和国外资银行管理条例》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对外资银行分行级以下分支机构（不含分行），取消“外资银行营业性机构及其分支机构设立、变更、终止以及部分业务范围审批”，改为备案管理。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21"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外资银行分行级以下分支机构（不含分行）高级管理人员任职资格核准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《中华人民共和国外资银行管理条例》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对外资银行分行级以下分支机构（不含分行）的高级管理人员，取消任职资格核准，改为备案管理。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监管约谈、走访督察等方式，持续对高级管理人员履职情况进行监管，督促高级管理人员依法履职。2.压实银行机构主体责任，督促把好选人用人关。3.加大对违法违规行为负有管理责任高级管理人员的处罚力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89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保险公司支公司及以下分支机构设立、重大事项变更、撤销审批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保险公司法人许可证、经营保险业务许可证、批准文件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对保险公司支公司及以下分支机构，取消“保险公司及其分支机构设立、重大事项变更、撤销审批”，改为备案管理。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79"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保险公司支公司及以下分支机构高级管理人员任职资格审批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对保险公司支公司及以下分支机构的高级管理人员，取消任职资格核准，改为备案管理。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监管约谈、走访督察等方式，持续对高级管理人员履职情况进行监管，督促高级管理人员依法履职。2.压实保险公司主体责任，督促把好选人用人关。3.加大对违法违规行为负有管理责任高级管理人员的处罚力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9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药品互联网信息服务审批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互联网药品信息服务资格证书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取消“药品互联网信息服务审批”，改为备案管理。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完善药品网络销售规章制度，加强药品网络销售监测，提升监管效率。2.对各类违法违规网络销售药品行为依法查处、严厉打击。3.违法违规行为涉及通信管理等其他部门的，及时移交有关部门处理；涉嫌犯罪的，及时移送公安机关查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3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医疗器械互联网信息服务审批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互联网药品信息服务资格证书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取消“医疗器械互联网信息服务审批”，改为备案管理。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线上线下监管，严厉打击提供不真实医疗器械互联网信息服务、利用网络违规销售医疗器械等行为，对发现的违法违规行为依法查处，及时公开处罚结果。2.违法违规行为涉及通信管理等其他部门的，及时移交有关部门处理；涉嫌犯罪的，及时移送公安机关查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0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电信业务（第二类增值电信业务）经营许可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《中华人民共和国电信条例》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工业和信息化部；省级通信管理局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5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劳务派遣经营许可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劳务派遣经营许可证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《中华人民共和国劳动合同法》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唐山市行政审批局；县级地方人力资源社会保障部门或行政审批局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经营许可的劳务派遣单位，加强对其承诺真实性的核查，发现虚假承诺或者承诺严重不实的要依法依规处理。2.加强劳动保障监察执法，开展“双随机、一公开”监管，对取得劳务派遣许可证满一年但未报告年度经营情况或未开展经营活动的劳务派遣单位定期开展检查。3.对劳务派遣单位进行信用评价、风险评估或者黑名单管理，依法向社会公布劳务派遣单位信用状况，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107"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房地产开发企业二级资质核定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1.开展“双随机、一公开”监管，对企业履行承诺情况进行监督检查，依法查处违法违规行为并公开结果。2.加强信用监管，依法依规对失信主体开展失信惩戒。3.发挥行业协会自律作用。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6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建筑业企业资质认定（建筑工程、市政公用工程施工总承包甲级）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32"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建筑业企业资质认定（部分施工总承包乙级、部分专业承包资质、燃气燃烧器具安装维修企业）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83"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建筑业企业资质认定（部分施工总承包甲级、乙级，部分专业承包）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94"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建设工程勘察企业资质认定（乙级）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工程勘察资质证书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01"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建设工程设计企业资质认定（部分乙级）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工程设计资质证书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8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工程监理企业资质认定（房屋建筑工程、市政公用工程专业甲级）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83"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工程监理企业资质认定（专业乙级）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14"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1.发现企业不符合承诺条件开展经营的责令限期整改，逾期不整改或整改后仍达不到要求的依法撤销许可证件。2.对企业安全生产管理不到位造成事故的，加大行政处罚力度。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5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经营国内船舶管理业务审批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国内船舶管理业务经营许可证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省级水路运输部门；唐山市海洋口岸和港航管理局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加强对国内船舶管理企业的年度书面检查，发现不具备经营许可条件的要依法及时处理。3.对不符合承诺条件开展经营的要责令限期整改，逾期不整改或整改后仍达不到要求的，要依法撤销许可证件，且在规定期限内不得再通过告知承诺方式办理该项审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122"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从事海员外派业务审批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海洋船舶船员服务机构资质证书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《对外劳务合作管理条例》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《中华人民共和国船员条例》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交通运输部直属海事局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1.开展“双随机、一公开”监管，发现违法违规行为要依法查处并公开结果。2.加强信用监管，依法向社会公布有关企业信用记录，依法依规对失信主体开展失信惩戒。3.依法及时处理投诉举报。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84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建设港口设施使用非深水岸线审批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省级交通运输（港口）部门；唐山市海洋口岸和港航管理局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加强信用监管，将港口岸线使用有关信用信息纳入相关信用信息共享平台并向社会公布。</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02"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路基路面养护作业单位乙级资质审批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公路养护作业资质证书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《公路安全保护条例》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探索运用网络监督、大数据分析等多元化手段，对企业取得公路养护作业资质证书后是否符合资质标准及其市场行为加强监管。3.加强信用监管，拓展信用评价结果应用范围，依法依规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59"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水利工程建设监理单位乙级资质认定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水利工程建设监理单位资质等级证书（乙级）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投诉举报多的单位实施重点监管，加强对企业承诺内容真实性的核查，对虚假承诺或者承诺严重不实的依法依规处理。2.加强信用监管，依法向社会公布水利工程建设监理单位（乙级）信用状况，对失信主体加大抽查比例并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159"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食用菌菌种生产经营许可证核发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食用菌菌种生产经营许可证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省级农业农村部门；唐山市农业农村局；县级农业农村部门或行政审批局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1.开展“双随机、一公开”监管，严肃查处虚假承诺行为。2.加强信用监管，依法向社会公布种业企业信用状况，依法依规对失信主体开展失信惩戒。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5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种畜禽生产经营许可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种畜禽生产经营许可证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省级农业农村部门；唐山市行政审批局；县级农业农村部门或行政审批局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1.开展“双随机、一公开”监管，严肃查处虚假承诺行为。2.加强信用监管，依法向社会公布种业企业信用状况，依法依规对失信主体开展失信惩戒。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蜂种生产经营许可证核发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蜂种生产经营许可证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1.开展“双随机、一公开”监管，严肃查处虚假承诺行为。2.加强信用监管，依法向社会公布种业企业信用状况，依法依规对失信主体开展失信惩戒。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5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蚕种生产经营许可证核发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蚕种生产经营许可证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1.开展“双随机、一公开”监管，加强对企业承诺内容真实性的核查，发现虚假承诺或者承诺严重不实的要依法处理。2.加强信用监管，依法向社会公布种业企业信用状况，依法依规对失信主体开展失信惩戒。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51"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生猪定点屠宰厂（场）设置审查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生猪定点屠宰证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《生猪屠宰管理条例》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517"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渔业捕捞许可证审批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渔业捕捞许可证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1.加强对企业承诺内容真实性的核查，发现虚假承诺或者承诺严重不实的要依法处理。2.开展“双随机、一公开”监管，及时处理投诉举报，依法查处违法违规行为。3.加强信用监管。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50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生鲜乳准运证明核发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生鲜乳准运证明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《乳品质量安全监督管理条例》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1.开展“双随机、一公开”监管，发现违法违规行为要依法查处并公开结果。2.加强对生鲜乳运输车辆的监管，将车辆全部纳入监管监测信息系统，实时掌握运营情况。</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7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兽药经营许可证核发（非生物制品类）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85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动物诊疗许可证核发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动物诊疗许可证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《中华人民共和国动物防疫法》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1.开展“双随机、一公开”监管，发现违法违规行为要依法查处并公开结果。2.对以告知承诺方式取得经营许可证的企业，加强对其承诺内容真实性的核查，发现虚假承诺或承诺严重不实的要依法处理。</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7"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水产苗种场（不含原种场）的水产苗种生产许可证核发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水产苗种生产许可证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1.加强对企业承诺内容真实性的核查，发现虚假承诺或者承诺严重不实的要依法处理。2.开展“双随机、一公开”监管，及时处理投诉举报，依法查处违法违规行为。3.加强信用监管。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0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对外劳务合作经营资格核准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对外劳务合作经营资格证书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《对外劳务合作管理条例》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1.开展“双随机、一公开”监管，发现违法违规行为要依法查处并公开结果。2.支持行业协会发挥自律作用。</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0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旅行社设立许可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1.开展“双随机、一公开”监管，发现未经许可经营旅行社业务，出租、出借、转让业务经营许可证等违法违规行为的，要依法查处并公开结果。2.加强信用监管，依法依规对失信主体开展失信惩戒。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0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生产用于传染病防治的消毒产品的单位审批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消毒产品生产企业卫生许可证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《中华人民共和国传染病防治法》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1.开展“双随机、一公开”监管，发现违法违规行为要依法查处并公开结果。2.开展消毒产品生产企业分类监督、综合评价工作。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tblCellMar>
            <w:top w:w="0" w:type="dxa"/>
            <w:left w:w="108" w:type="dxa"/>
            <w:bottom w:w="0" w:type="dxa"/>
            <w:right w:w="108" w:type="dxa"/>
          </w:tblCellMar>
        </w:tblPrEx>
        <w:trPr>
          <w:trHeight w:val="182"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麻醉药品和第一类精神药品购用许可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麻醉药品和第一类精神药品购用印鉴卡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医疗机构电子化注册系统，及时掌握医疗机构登记注册信息。2.继续推行印鉴卡电子化管理，及时掌握麻醉药品和第一类精神药品采购和使用量等信息。3.通过医疗机构合理用药考核工作，对麻醉药品和第一类精神药品的管理加强监督检查和指导。</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0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危险化学品经营（无储存）许可证核发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唐山市行政审批局；县级应急管理部门或行政审批局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1.开展“双随机、一公开”监管，发现违法违规行为要依法查处并公开结果。2.加强信用监管，依法向社会公布危险化学品经营企业信用状况，依法依规对失信主体开展失信惩戒。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08"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食品生产许可（低风险食品）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食品生产许可证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省级市场监管部门；唐山市行政审批局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在发放许可证后30个工作日内对食品生产主体实施监督检查，对检查发现不能保证食品安全的企业撤销食品生产许可，对违法违规企业依法查处。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1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广播电视视频点播业务（乙种）审批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广播电视视频点播业务许可证（乙种）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省级广电部门；唐山市行政审批局；县级广电部门或行政审批局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属地广电部门切实履行管理职责，采取有效措施防止违法违规内容播出，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5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广播电视节目制作经营单位设立审批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广播电视节目制作经营许可证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广电总局；省级广电部门；唐山市行政审批局；县级广电部门或行政审批局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通过审核股权构成、加强日常监听监看、受理群众举报等途径，对企业经营情况进行监管。发现企业不符合承诺条件开展经营的责令限期整改，逾期不整改或整改后仍达不到要求的依法撤销许可证件。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01"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经营高危险性体育项目许可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经营高危险性体育项目许可证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《全民健身条例》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唐山市行政审批局；县级体育部门或行政审批局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依法依规对相关经营主体和从业人员实施信用约束和失信惩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833"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出版物零售个体工商户设立、变更审批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出版物经营许可证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县级新闻出版部门或行政审批局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发现企业不符合承诺条件开展经营的责令限期整改，逾期不整改或整改后仍达不到要求的依法撤销许可证件。3.依法及时处理投诉举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84"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中国气象局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升放无人驾驶自由气球、系留气球单位资质认定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升放气球资质证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唐山市气象局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承诺内容真实性的核查，发现取得资质的单位不符合承诺条件开展经营的责令限期整改，逾期不整改或整改后仍达不到要求的依法撤销许可证件。2.通过“双随机、一公开”监管、跨部门联合监管等方式，对升放无人驾驶自由气球、系留气球活动实施严格监管，发现违法违规行为要依法查处并公开结果。3.加强对升放气球行为的法律法规和科普宣传，提高升放单位和社会公众的安全意识。</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设立烟叶收购站（点）审批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烟草专卖烟叶收购证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唐山不涉及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1.严格管理烟叶收购经营秩序，除个别地区另有规定外，严禁烟草公司以外市场主体从事烟叶收购。2.开展“双随机、一公开”监管，发现违法违规行为要依法查处并公开结果。3.根据投诉举报开展重点检查。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文物商店设立审批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bookmarkStart w:id="0" w:name="_GoBack"/>
            <w:bookmarkEnd w:id="0"/>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1.加强对文物商店经营活动的日常巡查和随机抽查，发现问题依法及时处理。2.开展文物购销记录信息抽检。3.公开文物商店名录，接受社会监督，依法及时处理投诉举报。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07"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化妆品生产许可（延续）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化妆品生产许可证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《化妆品监督管理条例》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化妆品监督抽检，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bl>
    <w:p>
      <w:pPr>
        <w:rPr>
          <w:rFonts w:hint="eastAsia"/>
        </w:rPr>
      </w:pPr>
    </w:p>
    <w:sectPr>
      <w:footerReference r:id="rId3" w:type="default"/>
      <w:pgSz w:w="16838" w:h="11906" w:orient="landscape"/>
      <w:pgMar w:top="1587" w:right="2098" w:bottom="1474" w:left="1984" w:header="851" w:footer="992" w:gutter="0"/>
      <w:pgNumType w:fmt="decimal" w:start="178"/>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中等线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706BE"/>
    <w:rsid w:val="4BE95961"/>
    <w:rsid w:val="5712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2021-07-19T07:21:00Z</dcterms:created>
  <dc:creator>Administrator</dc:creator>
  <cp:lastModifiedBy>言</cp:lastModifiedBy>
  <cp:lastPrinted>2021-08-09T04:02:11Z</cp:lastPrinted>
  <dcterms:modified xsi:type="dcterms:W3CDTF">2021-08-09T04:17:08Z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BE4794B191DC47459B46663D7E8CC3A4</vt:lpwstr>
  </property>
</Properties>
</file>