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附件</w:t>
      </w:r>
    </w:p>
    <w:p>
      <w:pPr>
        <w:keepNext w:val="0"/>
        <w:keepLines w:val="0"/>
        <w:pageBreakBefore w:val="0"/>
        <w:widowControl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000000"/>
          <w:spacing w:val="0"/>
          <w:kern w:val="0"/>
          <w:sz w:val="36"/>
          <w:szCs w:val="36"/>
          <w:shd w:val="clear" w:color="auto" w:fill="FFFFFF"/>
          <w:lang w:bidi="ar"/>
        </w:rPr>
      </w:pPr>
    </w:p>
    <w:p>
      <w:pPr>
        <w:keepNext w:val="0"/>
        <w:keepLines w:val="0"/>
        <w:pageBreakBefore w:val="0"/>
        <w:widowControl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bidi="ar"/>
        </w:rPr>
        <w:t>扩大实施缓缴政策的困难行业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eastAsia="zh-CN" w:bidi="ar"/>
        </w:rPr>
        <w:t>名单</w:t>
      </w:r>
    </w:p>
    <w:p>
      <w:pPr>
        <w:keepNext w:val="0"/>
        <w:keepLines w:val="0"/>
        <w:pageBreakBefore w:val="0"/>
        <w:widowControl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shd w:val="clear" w:color="auto" w:fill="FFFFFF"/>
          <w:lang w:bidi="ar"/>
        </w:rPr>
        <w:t>及行业代码</w:t>
      </w:r>
    </w:p>
    <w:bookmarkEnd w:id="0"/>
    <w:p>
      <w:pPr>
        <w:keepNext w:val="0"/>
        <w:keepLines w:val="0"/>
        <w:pageBreakBefore w:val="0"/>
        <w:widowControl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000000"/>
          <w:spacing w:val="0"/>
          <w:kern w:val="0"/>
          <w:sz w:val="36"/>
          <w:szCs w:val="36"/>
          <w:shd w:val="clear" w:color="auto" w:fill="FFFFFF"/>
          <w:lang w:bidi="ar"/>
        </w:rPr>
      </w:pPr>
    </w:p>
    <w:p>
      <w:pPr>
        <w:keepNext w:val="0"/>
        <w:keepLines w:val="0"/>
        <w:pageBreakBefore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both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农副食品加工业 C13</w:t>
      </w:r>
    </w:p>
    <w:p>
      <w:pPr>
        <w:keepNext w:val="0"/>
        <w:keepLines w:val="0"/>
        <w:pageBreakBefore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/>
        <w:jc w:val="both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纺织业C17</w:t>
      </w:r>
    </w:p>
    <w:p>
      <w:pPr>
        <w:keepNext w:val="0"/>
        <w:keepLines w:val="0"/>
        <w:pageBreakBefore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/>
        <w:jc w:val="both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纺织服装、服饰业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C18</w:t>
      </w:r>
    </w:p>
    <w:p>
      <w:pPr>
        <w:keepNext w:val="0"/>
        <w:keepLines w:val="0"/>
        <w:pageBreakBefore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/>
        <w:jc w:val="both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造纸和纸制品业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C22</w:t>
      </w:r>
    </w:p>
    <w:p>
      <w:pPr>
        <w:keepNext w:val="0"/>
        <w:keepLines w:val="0"/>
        <w:pageBreakBefore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/>
        <w:jc w:val="both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印刷和记录媒介复制业 C23</w:t>
      </w:r>
    </w:p>
    <w:p>
      <w:pPr>
        <w:keepNext w:val="0"/>
        <w:keepLines w:val="0"/>
        <w:pageBreakBefore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/>
        <w:jc w:val="both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医药制造业 C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27</w:t>
      </w:r>
    </w:p>
    <w:p>
      <w:pPr>
        <w:keepNext w:val="0"/>
        <w:keepLines w:val="0"/>
        <w:pageBreakBefore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/>
        <w:jc w:val="both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化学纤维制造业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C28</w:t>
      </w:r>
    </w:p>
    <w:p>
      <w:pPr>
        <w:keepNext w:val="0"/>
        <w:keepLines w:val="0"/>
        <w:pageBreakBefore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/>
        <w:jc w:val="both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橡胶和塑料制品业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C29</w:t>
      </w:r>
    </w:p>
    <w:p>
      <w:pPr>
        <w:keepNext w:val="0"/>
        <w:keepLines w:val="0"/>
        <w:pageBreakBefore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/>
        <w:jc w:val="both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通用设备制造业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C34</w:t>
      </w:r>
    </w:p>
    <w:p>
      <w:pPr>
        <w:keepNext w:val="0"/>
        <w:keepLines w:val="0"/>
        <w:pageBreakBefore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/>
        <w:jc w:val="both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汽车制造业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C36</w:t>
      </w:r>
    </w:p>
    <w:p>
      <w:pPr>
        <w:keepNext w:val="0"/>
        <w:keepLines w:val="0"/>
        <w:pageBreakBefore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/>
        <w:jc w:val="both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铁路、船舶、航空航天和其他运输设备制造业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C37</w:t>
      </w:r>
    </w:p>
    <w:p>
      <w:pPr>
        <w:keepNext w:val="0"/>
        <w:keepLines w:val="0"/>
        <w:pageBreakBefore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/>
        <w:jc w:val="both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仪器仪表制造业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C40</w:t>
      </w:r>
    </w:p>
    <w:p>
      <w:pPr>
        <w:keepNext w:val="0"/>
        <w:keepLines w:val="0"/>
        <w:pageBreakBefore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/>
        <w:jc w:val="both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社会工作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Q85</w:t>
      </w:r>
    </w:p>
    <w:p>
      <w:pPr>
        <w:keepNext w:val="0"/>
        <w:keepLines w:val="0"/>
        <w:pageBreakBefore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/>
        <w:jc w:val="both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广播、电视、电影和录音制作业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R87</w:t>
      </w:r>
    </w:p>
    <w:p>
      <w:pPr>
        <w:keepNext w:val="0"/>
        <w:keepLines w:val="0"/>
        <w:pageBreakBefore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/>
        <w:jc w:val="both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文化艺术业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R88</w:t>
      </w:r>
    </w:p>
    <w:p>
      <w:pPr>
        <w:keepNext w:val="0"/>
        <w:keepLines w:val="0"/>
        <w:pageBreakBefore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/>
        <w:jc w:val="both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体育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R8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9</w:t>
      </w:r>
    </w:p>
    <w:p>
      <w:pPr>
        <w:keepNext w:val="0"/>
        <w:keepLines w:val="0"/>
        <w:pageBreakBefore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/>
        <w:jc w:val="both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娱乐业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R90</w:t>
      </w:r>
    </w:p>
    <w:p>
      <w:pPr>
        <w:rPr>
          <w:rFonts w:hint="eastAsia" w:eastAsia="宋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3F721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iPriority w:val="0"/>
    <w:pPr>
      <w:spacing w:line="360" w:lineRule="auto"/>
    </w:pPr>
    <w:rPr>
      <w:rFonts w:ascii="Times New Roman" w:hAnsi="Times New Roman" w:eastAsia="宋体" w:cs="Times New Roman"/>
      <w:sz w:val="24"/>
    </w:rPr>
  </w:style>
  <w:style w:type="paragraph" w:styleId="3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lwr</dc:creator>
  <cp:lastModifiedBy>lwr</cp:lastModifiedBy>
  <dcterms:modified xsi:type="dcterms:W3CDTF">2022-06-10T11:47:17Z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