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仿宋" w:hAnsi="仿宋" w:eastAsia="仿宋" w:cs="仿宋"/>
          <w:snapToGrid w:val="0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napToGrid w:val="0"/>
          <w:kern w:val="0"/>
          <w:sz w:val="44"/>
          <w:szCs w:val="44"/>
        </w:rPr>
        <w:t>“跨省通办”业务受理回执</w:t>
      </w:r>
    </w:p>
    <w:bookmarkEnd w:id="0"/>
    <w:p>
      <w:pPr>
        <w:spacing w:line="560" w:lineRule="exact"/>
        <w:rPr>
          <w:rFonts w:hint="eastAsia" w:ascii="仿宋" w:hAnsi="仿宋" w:eastAsia="仿宋" w:cs="仿宋"/>
          <w:sz w:val="35"/>
          <w:szCs w:val="35"/>
          <w:u w:val="single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sz w:val="35"/>
          <w:szCs w:val="35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：</w:t>
      </w:r>
    </w:p>
    <w:p>
      <w:pPr>
        <w:spacing w:before="312" w:beforeLines="100" w:line="560" w:lineRule="exact"/>
        <w:ind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您向我中心提出的《“跨省通办”业务办理申请表》已收悉。我中心将在十五个工作日内（遇法定节假日顺延），通过您的预留手机号通知您办理结果，请您确认手机号正确并保持手机畅通。</w:t>
      </w:r>
    </w:p>
    <w:p>
      <w:pPr>
        <w:spacing w:line="560" w:lineRule="exact"/>
        <w:ind w:firstLine="885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885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88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分中心、服务大厅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spacing w:line="560" w:lineRule="exact"/>
        <w:ind w:right="720" w:firstLine="885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720" w:firstLine="885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right="720" w:firstLine="88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spacing w:line="560" w:lineRule="exact"/>
        <w:ind w:firstLine="885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885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中心、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服务大厅</w:t>
      </w:r>
      <w:r>
        <w:rPr>
          <w:rFonts w:hint="eastAsia" w:ascii="仿宋" w:hAnsi="仿宋" w:eastAsia="仿宋" w:cs="仿宋"/>
          <w:sz w:val="32"/>
          <w:szCs w:val="32"/>
        </w:rPr>
        <w:t>业务审核章）</w:t>
      </w:r>
    </w:p>
    <w:p>
      <w:pPr>
        <w:ind w:firstLine="885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62A52"/>
    <w:rsid w:val="034E7647"/>
    <w:rsid w:val="05E62A52"/>
    <w:rsid w:val="44B4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2021-08-16T06:46:00Z</dcterms:created>
  <dc:creator>demo</dc:creator>
  <cp:lastModifiedBy>demo</cp:lastModifiedBy>
  <dcterms:modified xsi:type="dcterms:W3CDTF">2021-08-16T06:49:19Z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