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0C0C0C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C0C0C"/>
          <w:sz w:val="32"/>
          <w:szCs w:val="32"/>
        </w:rPr>
        <w:t>附件</w:t>
      </w:r>
      <w:r>
        <w:rPr>
          <w:rFonts w:ascii="黑体" w:hAnsi="黑体" w:eastAsia="黑体" w:cs="黑体"/>
          <w:color w:val="0C0C0C"/>
          <w:sz w:val="32"/>
          <w:szCs w:val="32"/>
        </w:rPr>
        <w:t>1-4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C0C0C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b w:val="0"/>
          <w:bCs/>
          <w:color w:val="0C0C0C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C0C0C"/>
          <w:kern w:val="0"/>
          <w:sz w:val="44"/>
          <w:szCs w:val="44"/>
        </w:rPr>
        <w:t>贵州省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C0C0C"/>
          <w:sz w:val="44"/>
          <w:szCs w:val="44"/>
        </w:rPr>
        <w:t>医疗保障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C0C0C"/>
          <w:kern w:val="0"/>
          <w:sz w:val="44"/>
          <w:szCs w:val="44"/>
        </w:rPr>
        <w:t>信用评价标准（参保人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C0C0C"/>
          <w:kern w:val="0"/>
          <w:sz w:val="44"/>
          <w:szCs w:val="44"/>
          <w:lang w:val="en-US" w:eastAsia="zh-CN"/>
        </w:rPr>
        <w:t>员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C0C0C"/>
          <w:kern w:val="0"/>
          <w:sz w:val="44"/>
          <w:szCs w:val="44"/>
        </w:rPr>
        <w:t>）</w:t>
      </w:r>
    </w:p>
    <w:bookmarkEnd w:id="0"/>
    <w:tbl>
      <w:tblPr>
        <w:tblStyle w:val="3"/>
        <w:tblW w:w="127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587"/>
        <w:gridCol w:w="663"/>
        <w:gridCol w:w="525"/>
        <w:gridCol w:w="1285"/>
        <w:gridCol w:w="93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序号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一级指标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二级指标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评级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依据</w:t>
            </w:r>
          </w:p>
        </w:tc>
        <w:tc>
          <w:tcPr>
            <w:tcW w:w="9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C0C0C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评价</w:t>
            </w:r>
            <w:r>
              <w:rPr>
                <w:rFonts w:hint="eastAsia" w:ascii="仿宋_GB2312" w:hAnsi="宋体" w:cs="仿宋_GB2312"/>
                <w:color w:val="0C0C0C"/>
                <w:kern w:val="0"/>
                <w:sz w:val="24"/>
                <w:lang w:val="en-US" w:eastAsia="zh-CN"/>
              </w:rPr>
              <w:t>规则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1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行政处理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行政处罚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D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《医疗保障基金使用监督管理条例》</w:t>
            </w:r>
          </w:p>
        </w:tc>
        <w:tc>
          <w:tcPr>
            <w:tcW w:w="9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tabs>
                <w:tab w:val="left" w:pos="1624"/>
              </w:tabs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将本人的医保凭证借给他人使用，造成医保基金损失，受到医保行政部门行政处罚的。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2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D</w:t>
            </w:r>
          </w:p>
        </w:tc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9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冒用他人的医保凭证就医，造成医保基金损失，受到医保行政部门行政处罚的。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3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D</w:t>
            </w:r>
          </w:p>
        </w:tc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93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重复享受医保待遇，造成医保基金损失，受到医保行政部门行政处罚的。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4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D</w:t>
            </w:r>
          </w:p>
        </w:tc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93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利用享受医保待遇的机会转卖药品，接受返还现金、实物或者获得其他非法利益，造成医保基金损失，受到医保行政部门行政处罚的。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5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6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D</w:t>
            </w:r>
          </w:p>
        </w:tc>
        <w:tc>
          <w:tcPr>
            <w:tcW w:w="12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93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伪造、变造、隐匿、涂改、销毁医学文书、医学证明、会计凭证、电子信息等有关资料或者虚构医药服务项目等方式，骗取医保基金支出，受到医保行政部门行政处罚的。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6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司法处理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  <w:lang w:eastAsia="zh-CN"/>
              </w:rPr>
              <w:t>司法处理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E</w:t>
            </w:r>
          </w:p>
        </w:tc>
        <w:tc>
          <w:tcPr>
            <w:tcW w:w="12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《医疗保障基金使用监督管理条例》</w:t>
            </w:r>
          </w:p>
        </w:tc>
        <w:tc>
          <w:tcPr>
            <w:tcW w:w="93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将本人的医保凭证借给他人使用，造成医保基金损失</w:t>
            </w: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,</w:t>
            </w: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被司法机关追究治安</w:t>
            </w: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  <w:lang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刑事责任的。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7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E</w:t>
            </w:r>
          </w:p>
        </w:tc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93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冒用他人的医保凭证就医，造成医保基金损失，被司法机关追究治安</w:t>
            </w: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  <w:lang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刑事责任的。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8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E</w:t>
            </w:r>
          </w:p>
        </w:tc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93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重复享受医保待遇，造成医保基金损失，被司法机关追究治安</w:t>
            </w: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  <w:lang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刑事责任的。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9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E</w:t>
            </w:r>
          </w:p>
        </w:tc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93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利用享受医保待遇的机会转卖药品，接受返还现金、实物或者获得其他非法利益，造成医保基金损失，被司法机关追究治安</w:t>
            </w: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  <w:lang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刑事责任的。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10</w:t>
            </w: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6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E</w:t>
            </w:r>
          </w:p>
        </w:tc>
        <w:tc>
          <w:tcPr>
            <w:tcW w:w="12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93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伪造、变造、隐匿、涂改、销毁医学文书、医学证明、会计凭证、电子信息等有关资料或者虚构医药服务项目等方式，骗取医保基金支出，被司法机关追究治安</w:t>
            </w: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  <w:lang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刑事责任的。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GUzMDA0MzkzMDkxODkzOWNjYjMxN2QzNTAyZTgifQ=="/>
  </w:docVars>
  <w:rsids>
    <w:rsidRoot w:val="74DC5C71"/>
    <w:rsid w:val="74DC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2022-11-03T08:52:00Z</dcterms:created>
  <dc:creator>吴钰鑫</dc:creator>
  <cp:lastModifiedBy>吴钰鑫</cp:lastModifiedBy>
  <dcterms:modified xsi:type="dcterms:W3CDTF">2022-11-03T08:52:34Z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6E881899958C46119152D8BEF59B27ED</vt:lpwstr>
  </property>
</Properties>
</file>