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atLeast"/>
        <w:jc w:val="both"/>
        <w:textAlignment w:val="auto"/>
        <w:rPr>
          <w:rFonts w:ascii="黑体" w:hAnsi="黑体" w:eastAsia="黑体" w:cs="黑体"/>
          <w:color w:val="0C0C0C"/>
          <w:sz w:val="32"/>
          <w:szCs w:val="32"/>
        </w:rPr>
      </w:pPr>
      <w:r>
        <w:rPr>
          <w:rFonts w:hint="eastAsia" w:ascii="黑体" w:hAnsi="黑体" w:eastAsia="黑体" w:cs="黑体"/>
          <w:color w:val="0C0C0C"/>
          <w:sz w:val="32"/>
          <w:szCs w:val="32"/>
        </w:rPr>
        <w:t>附件</w:t>
      </w:r>
      <w:r>
        <w:rPr>
          <w:rFonts w:ascii="黑体" w:hAnsi="黑体" w:eastAsia="黑体" w:cs="黑体"/>
          <w:color w:val="0C0C0C"/>
          <w:sz w:val="32"/>
          <w:szCs w:val="32"/>
        </w:rPr>
        <w:t>1-1</w:t>
      </w:r>
    </w:p>
    <w:p>
      <w:pPr>
        <w:pStyle w:val="4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both"/>
        <w:textAlignment w:val="auto"/>
        <w:rPr>
          <w:rFonts w:ascii="黑体" w:hAnsi="黑体" w:eastAsia="黑体" w:cs="黑体"/>
          <w:color w:val="0C0C0C"/>
          <w:sz w:val="32"/>
          <w:szCs w:val="32"/>
        </w:rPr>
      </w:pP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color w:val="0C0C0C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0C0C0C"/>
          <w:kern w:val="0"/>
          <w:sz w:val="44"/>
          <w:szCs w:val="44"/>
        </w:rPr>
        <w:t>贵州省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0C0C0C"/>
          <w:sz w:val="44"/>
          <w:szCs w:val="44"/>
        </w:rPr>
        <w:t>医疗保障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0C0C0C"/>
          <w:kern w:val="0"/>
          <w:sz w:val="44"/>
          <w:szCs w:val="44"/>
        </w:rPr>
        <w:t>信用评价标准（定点医药机构）</w:t>
      </w:r>
    </w:p>
    <w:bookmarkEnd w:id="0"/>
    <w:tbl>
      <w:tblPr>
        <w:tblStyle w:val="5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630"/>
        <w:gridCol w:w="1347"/>
        <w:gridCol w:w="557"/>
        <w:gridCol w:w="3942"/>
        <w:gridCol w:w="69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序号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一级指标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二级指标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tabs>
                <w:tab w:val="left" w:pos="405"/>
              </w:tabs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分值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依据</w:t>
            </w:r>
          </w:p>
        </w:tc>
        <w:tc>
          <w:tcPr>
            <w:tcW w:w="2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hint="eastAsia" w:ascii="仿宋_GB2312" w:hAnsi="宋体" w:cs="仿宋_GB2312"/>
                <w:color w:val="0C0C0C"/>
                <w:sz w:val="24"/>
                <w:lang w:val="en-US" w:eastAsia="zh-CN"/>
              </w:rPr>
              <w:t>评价</w:t>
            </w: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规则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1</w:t>
            </w: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协议履行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较轻、一般违约责任</w:t>
            </w:r>
          </w:p>
        </w:tc>
        <w:tc>
          <w:tcPr>
            <w:tcW w:w="19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sz w:val="24"/>
              </w:rPr>
              <w:t>20</w:t>
            </w:r>
          </w:p>
        </w:tc>
        <w:tc>
          <w:tcPr>
            <w:tcW w:w="140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《医疗保障定点医疗机构服务协议》《医疗保障定点零售药店服务协议》</w:t>
            </w:r>
          </w:p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存在“较轻违约责任”“一般违约责任”所列情形之一，受到医保经办机构处理的，每发生一次扣</w:t>
            </w:r>
            <w:r>
              <w:rPr>
                <w:rFonts w:ascii="仿宋_GB2312" w:hAnsi="宋体" w:eastAsia="仿宋_GB2312" w:cs="仿宋_GB2312"/>
                <w:color w:val="0C0C0C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分，扣完为止。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2</w:t>
            </w:r>
          </w:p>
        </w:tc>
        <w:tc>
          <w:tcPr>
            <w:tcW w:w="22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较重违约责任</w:t>
            </w:r>
          </w:p>
        </w:tc>
        <w:tc>
          <w:tcPr>
            <w:tcW w:w="19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sz w:val="24"/>
              </w:rPr>
              <w:t>25</w:t>
            </w:r>
          </w:p>
        </w:tc>
        <w:tc>
          <w:tcPr>
            <w:tcW w:w="140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存在“较重违约责任”所列情形之一，受到医保经办机构处理的，每发生一次扣</w:t>
            </w:r>
            <w:r>
              <w:rPr>
                <w:rFonts w:ascii="仿宋_GB2312" w:hAnsi="宋体" w:eastAsia="仿宋_GB2312" w:cs="仿宋_GB2312"/>
                <w:color w:val="0C0C0C"/>
                <w:sz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分，扣完为止。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3</w:t>
            </w:r>
          </w:p>
        </w:tc>
        <w:tc>
          <w:tcPr>
            <w:tcW w:w="22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严重违约责任</w:t>
            </w:r>
          </w:p>
        </w:tc>
        <w:tc>
          <w:tcPr>
            <w:tcW w:w="19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sz w:val="24"/>
              </w:rPr>
              <w:t>30</w:t>
            </w:r>
          </w:p>
        </w:tc>
        <w:tc>
          <w:tcPr>
            <w:tcW w:w="140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存在“严重违约责任”所列情形之一，受到医保经办机构处理的，每发生一次扣</w:t>
            </w:r>
            <w:r>
              <w:rPr>
                <w:rFonts w:ascii="仿宋_GB2312" w:hAnsi="宋体" w:eastAsia="仿宋_GB2312" w:cs="仿宋_GB2312"/>
                <w:color w:val="0C0C0C"/>
                <w:sz w:val="24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分，扣完为止。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4</w:t>
            </w:r>
          </w:p>
        </w:tc>
        <w:tc>
          <w:tcPr>
            <w:tcW w:w="2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特别严重违约责任</w:t>
            </w:r>
          </w:p>
        </w:tc>
        <w:tc>
          <w:tcPr>
            <w:tcW w:w="19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sz w:val="24"/>
              </w:rPr>
              <w:t>——</w:t>
            </w:r>
          </w:p>
        </w:tc>
        <w:tc>
          <w:tcPr>
            <w:tcW w:w="140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存在“特别严重违约责任”所列情形之一，受到医保经办机构处理的，直接定为最低等级</w:t>
            </w:r>
            <w:r>
              <w:rPr>
                <w:rFonts w:hint="eastAsia" w:ascii="仿宋_GB2312" w:hAnsi="宋体" w:eastAsia="仿宋_GB2312" w:cs="仿宋_GB2312"/>
                <w:color w:val="0C0C0C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C0C0C"/>
                <w:sz w:val="24"/>
                <w:lang w:val="en-US" w:eastAsia="zh-CN"/>
              </w:rPr>
              <w:t>E级</w:t>
            </w:r>
            <w:r>
              <w:rPr>
                <w:rFonts w:hint="eastAsia" w:ascii="仿宋_GB2312" w:hAnsi="宋体" w:eastAsia="仿宋_GB2312" w:cs="仿宋_GB2312"/>
                <w:color w:val="0C0C0C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5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行政处理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行政处罚</w:t>
            </w:r>
          </w:p>
        </w:tc>
        <w:tc>
          <w:tcPr>
            <w:tcW w:w="19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sz w:val="24"/>
              </w:rPr>
              <w:t>20</w:t>
            </w:r>
          </w:p>
        </w:tc>
        <w:tc>
          <w:tcPr>
            <w:tcW w:w="140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《医疗保障基金使用监督管理条例》等</w:t>
            </w: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被相关行政部门给予行政处罚</w:t>
            </w: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的</w:t>
            </w: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，每发生一次扣</w:t>
            </w:r>
            <w:r>
              <w:rPr>
                <w:rFonts w:hint="eastAsia" w:ascii="仿宋_GB2312" w:hAnsi="宋体" w:cs="仿宋_GB2312"/>
                <w:color w:val="0C0C0C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分，扣完为止。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6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司法处理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C0C0C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  <w:lang w:eastAsia="zh-CN"/>
              </w:rPr>
              <w:t>司法处理</w:t>
            </w:r>
          </w:p>
        </w:tc>
        <w:tc>
          <w:tcPr>
            <w:tcW w:w="19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sz w:val="24"/>
              </w:rPr>
              <w:t>——</w:t>
            </w:r>
          </w:p>
        </w:tc>
        <w:tc>
          <w:tcPr>
            <w:tcW w:w="140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《医疗保障基金使用监督管理条例》等</w:t>
            </w: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定点医</w:t>
            </w:r>
            <w:r>
              <w:rPr>
                <w:rFonts w:hint="eastAsia" w:ascii="仿宋_GB2312" w:hAnsi="宋体" w:cs="仿宋_GB2312"/>
                <w:color w:val="0C0C0C"/>
                <w:sz w:val="24"/>
                <w:lang w:val="en-US" w:eastAsia="zh-CN"/>
              </w:rPr>
              <w:t>药</w:t>
            </w: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机构及其工作人员因欺诈骗保被司法机关追究治安</w:t>
            </w:r>
            <w:r>
              <w:rPr>
                <w:rFonts w:hint="eastAsia" w:ascii="仿宋_GB2312" w:hAnsi="宋体" w:eastAsia="仿宋_GB2312" w:cs="仿宋_GB2312"/>
                <w:color w:val="0C0C0C"/>
                <w:sz w:val="24"/>
                <w:lang w:eastAsia="zh-CN"/>
              </w:rPr>
              <w:t>或</w:t>
            </w: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刑事责任的，直接定为最低等级</w:t>
            </w:r>
            <w:r>
              <w:rPr>
                <w:rFonts w:hint="eastAsia" w:ascii="仿宋_GB2312" w:hAnsi="宋体" w:eastAsia="仿宋_GB2312" w:cs="仿宋_GB2312"/>
                <w:color w:val="0C0C0C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C0C0C"/>
                <w:sz w:val="24"/>
                <w:lang w:val="en-US" w:eastAsia="zh-CN"/>
              </w:rPr>
              <w:t>E级</w:t>
            </w:r>
            <w:r>
              <w:rPr>
                <w:rFonts w:hint="eastAsia" w:ascii="仿宋_GB2312" w:hAnsi="宋体" w:eastAsia="仿宋_GB2312" w:cs="仿宋_GB2312"/>
                <w:color w:val="0C0C0C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  <w:t>7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kern w:val="0"/>
                <w:sz w:val="24"/>
              </w:rPr>
              <w:t>奖励情况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表扬嘉奖</w:t>
            </w:r>
          </w:p>
        </w:tc>
        <w:tc>
          <w:tcPr>
            <w:tcW w:w="19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sz w:val="24"/>
              </w:rPr>
              <w:t>5</w:t>
            </w:r>
          </w:p>
        </w:tc>
        <w:tc>
          <w:tcPr>
            <w:tcW w:w="140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ascii="仿宋_GB2312" w:hAnsi="宋体" w:eastAsia="仿宋_GB2312" w:cs="仿宋_GB2312"/>
                <w:color w:val="0C0C0C"/>
                <w:sz w:val="24"/>
              </w:rPr>
              <w:t>——</w:t>
            </w: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ascii="仿宋_GB2312" w:hAnsi="宋体" w:eastAsia="仿宋_GB2312" w:cs="仿宋_GB2312"/>
                <w:color w:val="0C0C0C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受到国家、省、市（州）医疗保障部门通报表扬的，分别得</w:t>
            </w:r>
            <w:r>
              <w:rPr>
                <w:rFonts w:ascii="仿宋_GB2312" w:hAnsi="宋体" w:eastAsia="仿宋_GB2312" w:cs="仿宋_GB2312"/>
                <w:color w:val="0C0C0C"/>
                <w:sz w:val="24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、</w:t>
            </w:r>
            <w:r>
              <w:rPr>
                <w:rFonts w:ascii="仿宋_GB2312" w:hAnsi="宋体" w:eastAsia="仿宋_GB2312" w:cs="仿宋_GB2312"/>
                <w:color w:val="0C0C0C"/>
                <w:sz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、</w:t>
            </w:r>
            <w:r>
              <w:rPr>
                <w:rFonts w:ascii="仿宋_GB2312" w:hAnsi="宋体" w:eastAsia="仿宋_GB2312" w:cs="仿宋_GB2312"/>
                <w:color w:val="0C0C0C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C0C0C"/>
                <w:sz w:val="24"/>
              </w:rPr>
              <w:t>分，同一事项受到多层级通报表扬的，按最高分予以得分。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GUzMDA0MzkzMDkxODkzOWNjYjMxN2QzNTAyZTgifQ=="/>
  </w:docVars>
  <w:rsids>
    <w:rsidRoot w:val="147C2D12"/>
    <w:rsid w:val="147C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1"/>
      <w:szCs w:val="21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2022-11-03T08:47:00Z</dcterms:created>
  <dc:creator>吴钰鑫</dc:creator>
  <cp:lastModifiedBy>吴钰鑫</cp:lastModifiedBy>
  <dcterms:modified xsi:type="dcterms:W3CDTF">2022-11-03T08:50:37Z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02563512ACB046E6BFE6EE3EAA397CA3</vt:lpwstr>
  </property>
</Properties>
</file>