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rPr>
      </w:pPr>
    </w:p>
    <w:p>
      <w:pPr>
        <w:spacing w:line="600" w:lineRule="exact"/>
        <w:jc w:val="center"/>
        <w:rPr>
          <w:rStyle w:val="9"/>
          <w:rFonts w:hint="eastAsia" w:ascii="方正小标宋_GBK" w:hAnsi="方正小标宋_GBK" w:eastAsia="方正小标宋_GBK" w:cs="方正小标宋_GBK"/>
          <w:b w:val="0"/>
          <w:sz w:val="44"/>
          <w:szCs w:val="44"/>
          <w:shd w:val="clear" w:color="auto" w:fill="FFFFFF"/>
        </w:rPr>
      </w:pPr>
      <w:r>
        <w:rPr>
          <w:rStyle w:val="9"/>
          <w:rFonts w:hint="eastAsia" w:ascii="方正小标宋_GBK" w:hAnsi="方正小标宋_GBK" w:eastAsia="方正小标宋_GBK" w:cs="方正小标宋_GBK"/>
          <w:b w:val="0"/>
          <w:sz w:val="44"/>
          <w:szCs w:val="44"/>
          <w:shd w:val="clear" w:color="auto" w:fill="FFFFFF"/>
        </w:rPr>
        <w:t xml:space="preserve">重庆市医疗保障局 重庆市财政局 </w:t>
      </w:r>
    </w:p>
    <w:p>
      <w:pPr>
        <w:spacing w:line="600" w:lineRule="exact"/>
        <w:jc w:val="center"/>
        <w:rPr>
          <w:rStyle w:val="9"/>
          <w:rFonts w:hint="eastAsia" w:ascii="方正小标宋_GBK" w:hAnsi="方正小标宋_GBK" w:eastAsia="方正小标宋_GBK" w:cs="方正小标宋_GBK"/>
          <w:b w:val="0"/>
          <w:bCs/>
          <w:spacing w:val="-6"/>
          <w:sz w:val="44"/>
          <w:szCs w:val="44"/>
          <w:shd w:val="clear" w:color="auto" w:fill="FFFFFF"/>
        </w:rPr>
      </w:pPr>
      <w:r>
        <w:rPr>
          <w:rStyle w:val="9"/>
          <w:rFonts w:hint="eastAsia" w:ascii="方正小标宋_GBK" w:hAnsi="方正小标宋_GBK" w:eastAsia="方正小标宋_GBK" w:cs="方正小标宋_GBK"/>
          <w:b w:val="0"/>
          <w:bCs/>
          <w:spacing w:val="-6"/>
          <w:sz w:val="44"/>
          <w:szCs w:val="44"/>
          <w:shd w:val="clear" w:color="auto" w:fill="FFFFFF"/>
        </w:rPr>
        <w:t>重庆市卫生健康委员会</w:t>
      </w:r>
    </w:p>
    <w:p>
      <w:pPr>
        <w:spacing w:line="600" w:lineRule="exact"/>
        <w:jc w:val="center"/>
        <w:rPr>
          <w:rStyle w:val="9"/>
          <w:rFonts w:hint="eastAsia" w:ascii="方正小标宋_GBK" w:hAnsi="方正小标宋_GBK" w:eastAsia="方正小标宋_GBK" w:cs="方正小标宋_GBK"/>
          <w:b w:val="0"/>
          <w:sz w:val="44"/>
          <w:szCs w:val="44"/>
          <w:shd w:val="clear" w:color="auto" w:fill="FFFFFF"/>
        </w:rPr>
      </w:pPr>
      <w:bookmarkStart w:id="0" w:name="_GoBack"/>
      <w:r>
        <w:rPr>
          <w:rStyle w:val="9"/>
          <w:rFonts w:hint="eastAsia" w:ascii="方正小标宋_GBK" w:hAnsi="方正小标宋_GBK" w:eastAsia="方正小标宋_GBK" w:cs="方正小标宋_GBK"/>
          <w:b w:val="0"/>
          <w:bCs/>
          <w:spacing w:val="-6"/>
          <w:sz w:val="44"/>
          <w:szCs w:val="44"/>
          <w:shd w:val="clear" w:color="auto" w:fill="FFFFFF"/>
        </w:rPr>
        <w:t>关于实施“乙类乙管”后</w:t>
      </w:r>
      <w:r>
        <w:rPr>
          <w:rStyle w:val="9"/>
          <w:rFonts w:hint="eastAsia" w:ascii="方正小标宋_GBK" w:hAnsi="方正小标宋_GBK" w:eastAsia="方正小标宋_GBK" w:cs="方正小标宋_GBK"/>
          <w:b w:val="0"/>
          <w:sz w:val="44"/>
          <w:szCs w:val="44"/>
          <w:shd w:val="clear" w:color="auto" w:fill="FFFFFF"/>
        </w:rPr>
        <w:t>优化新型冠状病毒</w:t>
      </w:r>
    </w:p>
    <w:p>
      <w:pPr>
        <w:spacing w:line="600" w:lineRule="exact"/>
        <w:jc w:val="center"/>
        <w:rPr>
          <w:rStyle w:val="9"/>
          <w:rFonts w:ascii="方正仿宋_GBK" w:hAnsi="方正仿宋_GBK" w:cs="方正仿宋_GBK"/>
          <w:sz w:val="44"/>
          <w:szCs w:val="44"/>
          <w:shd w:val="clear" w:color="auto" w:fill="FFFFFF"/>
        </w:rPr>
      </w:pPr>
      <w:r>
        <w:rPr>
          <w:rStyle w:val="9"/>
          <w:rFonts w:hint="eastAsia" w:ascii="方正小标宋_GBK" w:hAnsi="方正小标宋_GBK" w:eastAsia="方正小标宋_GBK" w:cs="方正小标宋_GBK"/>
          <w:b w:val="0"/>
          <w:sz w:val="44"/>
          <w:szCs w:val="44"/>
          <w:shd w:val="clear" w:color="auto" w:fill="FFFFFF"/>
        </w:rPr>
        <w:t>感染患者治疗费用医疗保障相关政策的通知</w:t>
      </w:r>
    </w:p>
    <w:bookmarkEnd w:id="0"/>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w:t>
      </w:r>
      <w:r>
        <w:rPr>
          <w:rFonts w:hint="eastAsia" w:eastAsia="方正仿宋_GBK" w:cs="方正仿宋_GBK"/>
          <w:sz w:val="32"/>
          <w:szCs w:val="32"/>
          <w:lang w:val="en-US" w:eastAsia="zh-CN"/>
        </w:rPr>
        <w:t>3</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各区县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自治县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医保局、财政局、卫生健康委</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两江新区社会保障局、财政局、社发局</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万盛经开区人力社保局、财政局、卫生健康局</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高新区政务服务和社会事务中心、财政局、公共服务局</w:t>
      </w:r>
      <w:r>
        <w:rPr>
          <w:rFonts w:hint="default" w:ascii="Times New Roman" w:hAnsi="Times New Roman" w:eastAsia="方正仿宋_GBK" w:cs="方正仿宋_GBK"/>
          <w:sz w:val="32"/>
          <w:szCs w:val="32"/>
          <w:lang w:val="en-US"/>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当前</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适逢冬季流行性感冒高发期和春运人口流动高峰</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存在新型冠状病毒感染合并流感等呼吸道传染病叠加的风险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为贯彻落实党中央、国务院决策部署</w:t>
      </w:r>
      <w:r>
        <w:rPr>
          <w:rFonts w:hint="eastAsia" w:ascii="Times New Roman" w:hAnsi="Times New Roman" w:eastAsia="方正仿宋_GBK" w:cs="方正仿宋_GBK"/>
          <w:sz w:val="32"/>
          <w:szCs w:val="32"/>
          <w:lang w:val="en-US"/>
        </w:rPr>
        <w:t>，</w:t>
      </w:r>
      <w:r>
        <w:rPr>
          <w:rFonts w:hint="eastAsia" w:eastAsia="方正仿宋_GBK" w:cs="方正仿宋_GBK"/>
          <w:sz w:val="32"/>
          <w:szCs w:val="32"/>
          <w:lang w:val="en-US" w:eastAsia="zh-CN"/>
        </w:rPr>
        <w:t>市委、市政府的工作要求，</w:t>
      </w:r>
      <w:r>
        <w:rPr>
          <w:rFonts w:hint="eastAsia" w:ascii="Times New Roman" w:hAnsi="Times New Roman" w:eastAsia="方正仿宋_GBK" w:cs="方正仿宋_GBK"/>
          <w:sz w:val="32"/>
          <w:szCs w:val="32"/>
        </w:rPr>
        <w:t>根据“乙类乙管”总体方案“保健康、防重症”要求</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确保人民群众平稳度过感染高峰期</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决定对医疗保障相关政策进行优化调整</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现将有关事项通知如下</w:t>
      </w:r>
      <w:r>
        <w:rPr>
          <w:rFonts w:hint="default" w:eastAsia="方正仿宋_GBK" w:cs="方正仿宋_GBK"/>
          <w:sz w:val="32"/>
          <w:szCs w:val="32"/>
          <w:lang w:val="en-US"/>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一、优化医保支付政策</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提高基层就医报销水平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新型冠状病毒感染患者在所有收治医疗机构发生的</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符合卫生健康部门制定的新型冠状病毒感染诊疗方案的住院医疗费用</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由基本医保、大病保险、医疗救助等按规定支付后</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个人负担部分由财政给予补助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所需资金由地方财政先行支付</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中央财政按实际发生费用的60%予以补助。该政策以患者入院时间计算</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先行执行至2023年3月31日。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协同推动实施分级诊疗</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引导患者基层就医</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确保医疗服务平稳有序。加大医保对农村地区、城市社区等基层医疗机构</w:t>
      </w:r>
      <w:r>
        <w:rPr>
          <w:rFonts w:hint="default"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二级及以下医疗机构</w:t>
      </w:r>
      <w:r>
        <w:rPr>
          <w:rFonts w:hint="default"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倾斜支持力度</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对在基层医保定点医疗机构发生的新型冠状病毒感染及疑似症状参保患者门急诊费用实施专项保障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鼓励基层医疗机构配足医保药品目录内的新型冠状病毒感染治疗药物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参保患者在医保定点医疗机构发生的与新型冠状病毒感染救治有关的门急诊费用</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lang w:val="en-US" w:eastAsia="zh-CN"/>
        </w:rPr>
        <w:t>职工医保、居民医保均</w:t>
      </w:r>
      <w:r>
        <w:rPr>
          <w:rFonts w:hint="eastAsia" w:ascii="Times New Roman" w:hAnsi="Times New Roman" w:eastAsia="方正仿宋_GBK" w:cs="方正仿宋_GBK"/>
          <w:sz w:val="32"/>
          <w:szCs w:val="32"/>
        </w:rPr>
        <w:t>不设起付线和封顶线</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lang w:val="en-US" w:eastAsia="zh-CN"/>
        </w:rPr>
        <w:t>二级及以下医疗机构</w:t>
      </w:r>
      <w:r>
        <w:rPr>
          <w:rFonts w:hint="eastAsia" w:ascii="Times New Roman" w:hAnsi="Times New Roman" w:eastAsia="方正仿宋_GBK" w:cs="方正仿宋_GBK"/>
          <w:sz w:val="32"/>
          <w:szCs w:val="32"/>
        </w:rPr>
        <w:t>报销比例</w:t>
      </w:r>
      <w:r>
        <w:rPr>
          <w:rFonts w:hint="eastAsia" w:ascii="Times New Roman" w:hAnsi="Times New Roman" w:eastAsia="方正仿宋_GBK" w:cs="方正仿宋_GBK"/>
          <w:sz w:val="32"/>
          <w:szCs w:val="32"/>
          <w:lang w:val="en-US" w:eastAsia="zh-CN"/>
        </w:rPr>
        <w:t>为</w:t>
      </w:r>
      <w:r>
        <w:rPr>
          <w:rFonts w:hint="eastAsia" w:ascii="Times New Roman" w:hAnsi="Times New Roman" w:eastAsia="方正仿宋_GBK" w:cs="方正仿宋_GBK"/>
          <w:sz w:val="32"/>
          <w:szCs w:val="32"/>
        </w:rPr>
        <w:t>70%</w:t>
      </w:r>
      <w:r>
        <w:rPr>
          <w:rFonts w:hint="eastAsia" w:ascii="Times New Roman" w:hAnsi="Times New Roman" w:eastAsia="方正仿宋_GBK" w:cs="方正仿宋_GBK"/>
          <w:sz w:val="32"/>
          <w:szCs w:val="32"/>
          <w:lang w:val="en-US" w:eastAsia="zh-CN"/>
        </w:rPr>
        <w:t>，三级医疗机构</w:t>
      </w:r>
      <w:r>
        <w:rPr>
          <w:rFonts w:hint="eastAsia" w:ascii="Times New Roman" w:hAnsi="Times New Roman" w:eastAsia="方正仿宋_GBK" w:cs="方正仿宋_GBK"/>
          <w:sz w:val="32"/>
          <w:szCs w:val="32"/>
        </w:rPr>
        <w:t>报销比例</w:t>
      </w:r>
      <w:r>
        <w:rPr>
          <w:rFonts w:hint="eastAsia" w:ascii="Times New Roman" w:hAnsi="Times New Roman" w:eastAsia="方正仿宋_GBK" w:cs="方正仿宋_GBK"/>
          <w:sz w:val="32"/>
          <w:szCs w:val="32"/>
          <w:lang w:val="en-US" w:eastAsia="zh-CN"/>
        </w:rPr>
        <w:t>为60%，</w:t>
      </w:r>
      <w:r>
        <w:rPr>
          <w:rFonts w:hint="eastAsia" w:ascii="Times New Roman" w:hAnsi="Times New Roman" w:eastAsia="方正仿宋_GBK" w:cs="方正仿宋_GBK"/>
          <w:sz w:val="32"/>
          <w:szCs w:val="32"/>
        </w:rPr>
        <w:t>先行执行至2023年3月31日。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二、执行临时医保药品目录</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满足患者用药需求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新型冠状病毒感染诊疗方案中新型冠状病毒治疗药品延续医保临时支付政策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市新冠联防联控领导小组</w:t>
      </w:r>
      <w:r>
        <w:rPr>
          <w:rFonts w:hint="eastAsia" w:ascii="Times New Roman" w:hAnsi="Times New Roman" w:eastAsia="方正仿宋_GBK" w:cs="方正仿宋_GBK"/>
          <w:strike w:val="0"/>
          <w:dstrike w:val="0"/>
          <w:sz w:val="32"/>
          <w:szCs w:val="32"/>
        </w:rPr>
        <w:t>认定的新型冠状病毒感染治疗药品</w:t>
      </w:r>
      <w:r>
        <w:rPr>
          <w:rFonts w:hint="eastAsia" w:ascii="Times New Roman" w:hAnsi="Times New Roman" w:eastAsia="方正仿宋_GBK" w:cs="方正仿宋_GBK"/>
          <w:strike w:val="0"/>
          <w:dstrike w:val="0"/>
          <w:sz w:val="32"/>
          <w:szCs w:val="32"/>
          <w:lang w:val="en-US" w:eastAsia="zh-CN"/>
        </w:rPr>
        <w:t>，</w:t>
      </w:r>
      <w:r>
        <w:rPr>
          <w:rFonts w:hint="eastAsia" w:ascii="Times New Roman" w:hAnsi="Times New Roman" w:eastAsia="方正仿宋_GBK" w:cs="方正仿宋_GBK"/>
          <w:sz w:val="32"/>
          <w:szCs w:val="32"/>
        </w:rPr>
        <w:t>临时纳入</w:t>
      </w:r>
      <w:r>
        <w:rPr>
          <w:rFonts w:hint="eastAsia" w:ascii="Times New Roman" w:hAnsi="Times New Roman" w:eastAsia="方正仿宋_GBK" w:cs="方正仿宋_GBK"/>
          <w:sz w:val="32"/>
          <w:szCs w:val="32"/>
          <w:lang w:val="en-US" w:eastAsia="zh-CN"/>
        </w:rPr>
        <w:t>我市</w:t>
      </w:r>
      <w:r>
        <w:rPr>
          <w:rFonts w:hint="eastAsia" w:ascii="Times New Roman" w:hAnsi="Times New Roman" w:eastAsia="方正仿宋_GBK" w:cs="方正仿宋_GBK"/>
          <w:sz w:val="32"/>
          <w:szCs w:val="32"/>
        </w:rPr>
        <w:t>医保</w:t>
      </w:r>
      <w:r>
        <w:rPr>
          <w:rFonts w:hint="eastAsia" w:ascii="Times New Roman" w:hAnsi="Times New Roman" w:eastAsia="方正仿宋_GBK" w:cs="方正仿宋_GBK"/>
          <w:sz w:val="32"/>
          <w:szCs w:val="32"/>
          <w:lang w:val="en-US" w:eastAsia="zh-CN"/>
        </w:rPr>
        <w:t>药品目录</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先行执行至2023年3月31日。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三、做好“互联网+”医保服务</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助力患者在线诊疗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卫生健康部门要及时公布提供“互联网+”医疗服务的医疗机构名单</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对于行业部门准许针对新型冠状病毒感染开放的互联网首诊服务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按规定为出现新型冠状病毒感染相关症状、符合《新冠病毒感染者居家治疗指南》的患者提供医保移动支付结算服务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新型冠状病毒感染互联网首诊服务参照互联网复诊项目价格执行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报销标准与线下一致</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新型冠状病毒感染相关症状复诊服务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仍按现行互联网复诊报销政策执行。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四、完善价格形成机制</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提升医保保障能力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继续做好新型冠状病毒感染患者治疗所需药品等价格谈判或磋商、集中采购、挂网采购、备案采购、价格监测等工作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降低新型冠状病毒感染患者治疗成本。</w:t>
      </w:r>
      <w:r>
        <w:rPr>
          <w:rFonts w:hint="eastAsia" w:ascii="Times New Roman" w:hAnsi="Times New Roman" w:eastAsia="方正仿宋_GBK" w:cs="方正仿宋_GBK"/>
          <w:sz w:val="32"/>
          <w:szCs w:val="32"/>
          <w:lang w:val="en-US" w:eastAsia="zh-CN"/>
        </w:rPr>
        <w:t>市</w:t>
      </w:r>
      <w:r>
        <w:rPr>
          <w:rFonts w:hint="eastAsia" w:ascii="Times New Roman" w:hAnsi="Times New Roman" w:eastAsia="方正仿宋_GBK" w:cs="方正仿宋_GBK"/>
          <w:sz w:val="32"/>
          <w:szCs w:val="32"/>
        </w:rPr>
        <w:t>医保</w:t>
      </w:r>
      <w:r>
        <w:rPr>
          <w:rFonts w:hint="eastAsia" w:ascii="Times New Roman" w:hAnsi="Times New Roman" w:eastAsia="方正仿宋_GBK" w:cs="方正仿宋_GBK"/>
          <w:sz w:val="32"/>
          <w:szCs w:val="32"/>
          <w:lang w:val="en-US" w:eastAsia="zh-CN"/>
        </w:rPr>
        <w:t>局</w:t>
      </w:r>
      <w:r>
        <w:rPr>
          <w:rFonts w:hint="eastAsia" w:ascii="Times New Roman" w:hAnsi="Times New Roman" w:eastAsia="方正仿宋_GBK" w:cs="方正仿宋_GBK"/>
          <w:sz w:val="32"/>
          <w:szCs w:val="32"/>
        </w:rPr>
        <w:t>要结合医保基金运行实际</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统筹推进政策落实</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科学确定保障范围和水平</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既合理减轻群众负担</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又确保医保基金安全可持续。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五、优化医保经办流程</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提供便捷医保服务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继续做好医保便民服务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落实长期处方医保支付政策</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实施医保经办工作常规事项网上办、紧急事项及时办、特殊事项便民办、非急事项延期办、消除隐患放心办。根据需要</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与具有新型冠状病毒感染治疗能力的非医保定点医疗机构签订《新型冠状病毒感染患者收治医疗机构医保费用结算临时专项协议》</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指导各类医疗机构做好新型冠状病毒感染相关诊断、结算等信息采集和上传、医保费用结算等工作。充分发挥经办力量</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推进服务下沉</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各级经办机构要在做好参保宣传动员等经办服务的同时</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配合相关部门做好农村地区、城市社区健康宣传工作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普及疫情防控知识</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提高群众自我防护意识</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切实做到医保经办管理不放松、医保经办服务不间断。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六、加强部门协调联动</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确保政策落地见效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新型冠状病毒感染实施“乙类乙管”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是党中央、国务院在综合评估病毒变异、疫情形势和我国防控工作等基础上作出的重大决策。各相关部门要提高政治站位</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切实履行职责</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医保部门负责相关费用的审核、结算工作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加强基金监管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财政部门负责及时拨付财政补助资金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卫生健康部门负责指导医疗机构做好新型冠状病毒感染患者的认定、信息登记与上传工作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疾控部门负责新型冠状病毒感染患者的信息、数据上传工作。加强协调联动</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确保不折不扣将党中央、国务院决策部署落实到位。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本通知事项自新型冠状病毒感染实施“乙类乙管”之日起施行。</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r>
        <w:rPr>
          <w:rFonts w:hint="eastAsia" w:ascii="Times New Roman" w:hAnsi="Times New Roman" w:eastAsia="方正仿宋_GBK" w:cs="方正仿宋_GBK"/>
          <w:spacing w:val="20"/>
          <w:sz w:val="32"/>
          <w:szCs w:val="32"/>
          <w:lang w:val="en-US" w:eastAsia="zh-CN"/>
        </w:rPr>
        <w:t>重庆市</w:t>
      </w:r>
      <w:r>
        <w:rPr>
          <w:rFonts w:hint="eastAsia" w:eastAsia="方正仿宋_GBK" w:cs="方正仿宋_GBK"/>
          <w:spacing w:val="20"/>
          <w:sz w:val="32"/>
          <w:szCs w:val="32"/>
          <w:lang w:val="en-US" w:eastAsia="zh-CN"/>
        </w:rPr>
        <w:t>医疗保障局</w:t>
      </w:r>
      <w:r>
        <w:rPr>
          <w:rFonts w:hint="eastAsia" w:ascii="Times New Roman" w:hAnsi="Times New Roman" w:eastAsia="方正仿宋_GBK" w:cs="方正仿宋_GBK"/>
          <w:spacing w:val="20"/>
          <w:sz w:val="32"/>
          <w:szCs w:val="32"/>
        </w:rPr>
        <w:t xml:space="preserve"> </w:t>
      </w:r>
      <w:r>
        <w:rPr>
          <w:rFonts w:hint="eastAsia" w:ascii="Times New Roman" w:hAnsi="Times New Roman" w:eastAsia="方正仿宋_GBK" w:cs="方正仿宋_GBK"/>
          <w:spacing w:val="20"/>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pacing w:val="20"/>
          <w:sz w:val="32"/>
          <w:szCs w:val="32"/>
          <w:lang w:val="en-US" w:eastAsia="zh-CN"/>
        </w:rPr>
        <w:t xml:space="preserve"> </w:t>
      </w:r>
      <w:r>
        <w:rPr>
          <w:rFonts w:hint="default" w:ascii="Times New Roman" w:hAnsi="Times New Roman" w:eastAsia="方正仿宋_GBK" w:cs="方正仿宋_GBK"/>
          <w:spacing w:val="20"/>
          <w:sz w:val="32"/>
          <w:szCs w:val="32"/>
          <w:lang w:val="en-US" w:eastAsia="zh-CN"/>
        </w:rPr>
        <w:t xml:space="preserve">  </w:t>
      </w:r>
      <w:r>
        <w:rPr>
          <w:rFonts w:hint="eastAsia" w:ascii="Times New Roman" w:hAnsi="Times New Roman" w:eastAsia="方正仿宋_GBK" w:cs="方正仿宋_GBK"/>
          <w:spacing w:val="20"/>
          <w:sz w:val="32"/>
          <w:szCs w:val="32"/>
          <w:lang w:val="en-US" w:eastAsia="zh-CN"/>
        </w:rPr>
        <w:t xml:space="preserve">  重庆市财政局</w:t>
      </w: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rPr>
        <w:t>卫生健康委</w:t>
      </w:r>
      <w:r>
        <w:rPr>
          <w:rFonts w:hint="eastAsia" w:eastAsia="方正仿宋_GBK" w:cs="方正仿宋_GBK"/>
          <w:sz w:val="32"/>
          <w:szCs w:val="32"/>
          <w:lang w:eastAsia="zh-CN"/>
        </w:rPr>
        <w:t>员会</w:t>
      </w:r>
    </w:p>
    <w:p>
      <w:pPr>
        <w:keepNext w:val="0"/>
        <w:keepLines w:val="0"/>
        <w:pageBreakBefore w:val="0"/>
        <w:widowControl w:val="0"/>
        <w:kinsoku/>
        <w:wordWrap/>
        <w:overflowPunct/>
        <w:topLinePunct w:val="0"/>
        <w:autoSpaceDE/>
        <w:autoSpaceDN/>
        <w:bidi w:val="0"/>
        <w:adjustRightInd/>
        <w:snapToGrid/>
        <w:spacing w:line="640" w:lineRule="exact"/>
        <w:ind w:firstLine="3520" w:firstLineChars="1100"/>
        <w:jc w:val="both"/>
        <w:textAlignment w:val="auto"/>
        <w:outlineLvl w:val="9"/>
        <w:rPr>
          <w:rFonts w:hint="eastAsia"/>
        </w:rPr>
      </w:pPr>
      <w:r>
        <w:rPr>
          <w:rFonts w:hint="eastAsia" w:ascii="Times New Roman" w:hAnsi="Times New Roman" w:eastAsia="方正仿宋_GBK" w:cs="方正仿宋_GBK"/>
          <w:sz w:val="32"/>
          <w:szCs w:val="32"/>
        </w:rPr>
        <w:t>2023年1月</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b/>
          <w:bCs/>
          <w:vanish/>
          <w:lang w:eastAsia="zh-CN"/>
        </w:rPr>
      </w:pPr>
      <w:r>
        <w:rPr>
          <w:rFonts w:hint="default" w:ascii="Times New Roman" w:hAnsi="Times New Roman" w:eastAsia="方正仿宋_GBK" w:cs="方正仿宋_GBK"/>
          <w:sz w:val="32"/>
          <w:szCs w:val="32"/>
          <w:lang w:val="en-US" w:eastAsia="zh-CN"/>
        </w:rPr>
        <w:t>（此件公开发布）</w:t>
      </w: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8F6099"/>
    <w:rsid w:val="00013DD4"/>
    <w:rsid w:val="000156F6"/>
    <w:rsid w:val="00047A0F"/>
    <w:rsid w:val="000D3FA1"/>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856FC"/>
    <w:rsid w:val="00C862DC"/>
    <w:rsid w:val="00D34AAB"/>
    <w:rsid w:val="00E211A1"/>
    <w:rsid w:val="00E27A49"/>
    <w:rsid w:val="00E70AFD"/>
    <w:rsid w:val="00FA62F8"/>
    <w:rsid w:val="00FF498D"/>
    <w:rsid w:val="00FF59D6"/>
    <w:rsid w:val="016124B5"/>
    <w:rsid w:val="028D29FE"/>
    <w:rsid w:val="02A65059"/>
    <w:rsid w:val="03E82E6B"/>
    <w:rsid w:val="04407B98"/>
    <w:rsid w:val="045A2B7A"/>
    <w:rsid w:val="054E77FD"/>
    <w:rsid w:val="05935117"/>
    <w:rsid w:val="07B928DA"/>
    <w:rsid w:val="08AE50C6"/>
    <w:rsid w:val="09CD4DF2"/>
    <w:rsid w:val="0A4F31F5"/>
    <w:rsid w:val="0C673DD6"/>
    <w:rsid w:val="0C906DD1"/>
    <w:rsid w:val="0D7D6350"/>
    <w:rsid w:val="0D955AEE"/>
    <w:rsid w:val="0DA02B2D"/>
    <w:rsid w:val="0E05378C"/>
    <w:rsid w:val="0EEF0DCB"/>
    <w:rsid w:val="0FDD7A5A"/>
    <w:rsid w:val="120C6132"/>
    <w:rsid w:val="12BE2B9B"/>
    <w:rsid w:val="12D92493"/>
    <w:rsid w:val="14381A69"/>
    <w:rsid w:val="15FB20AB"/>
    <w:rsid w:val="16FF14D0"/>
    <w:rsid w:val="18D074C5"/>
    <w:rsid w:val="19445969"/>
    <w:rsid w:val="19453A70"/>
    <w:rsid w:val="1953102D"/>
    <w:rsid w:val="19550D43"/>
    <w:rsid w:val="196439C0"/>
    <w:rsid w:val="1AF33AE2"/>
    <w:rsid w:val="1B6F118A"/>
    <w:rsid w:val="1BA86B01"/>
    <w:rsid w:val="1C4025E4"/>
    <w:rsid w:val="1D204760"/>
    <w:rsid w:val="1DA15663"/>
    <w:rsid w:val="1DA63369"/>
    <w:rsid w:val="1E8A080C"/>
    <w:rsid w:val="22962381"/>
    <w:rsid w:val="22CC5D23"/>
    <w:rsid w:val="231B78F7"/>
    <w:rsid w:val="24784EC7"/>
    <w:rsid w:val="24D101A9"/>
    <w:rsid w:val="251E6106"/>
    <w:rsid w:val="255C5B1D"/>
    <w:rsid w:val="25BF7224"/>
    <w:rsid w:val="27033665"/>
    <w:rsid w:val="27F863F4"/>
    <w:rsid w:val="28522CAE"/>
    <w:rsid w:val="2A7110EF"/>
    <w:rsid w:val="2A952DA0"/>
    <w:rsid w:val="2B477A01"/>
    <w:rsid w:val="2B9E5C6B"/>
    <w:rsid w:val="2CA17F86"/>
    <w:rsid w:val="2CD02A07"/>
    <w:rsid w:val="2DF25A11"/>
    <w:rsid w:val="2E2B6093"/>
    <w:rsid w:val="2F203B17"/>
    <w:rsid w:val="2F2D7CCA"/>
    <w:rsid w:val="2FB85A69"/>
    <w:rsid w:val="2FF65CDF"/>
    <w:rsid w:val="305B7B7D"/>
    <w:rsid w:val="31B72860"/>
    <w:rsid w:val="31C863A7"/>
    <w:rsid w:val="320321A7"/>
    <w:rsid w:val="32095768"/>
    <w:rsid w:val="32B1067F"/>
    <w:rsid w:val="34883774"/>
    <w:rsid w:val="34D57605"/>
    <w:rsid w:val="35A01ACC"/>
    <w:rsid w:val="360A5D53"/>
    <w:rsid w:val="37312F6D"/>
    <w:rsid w:val="3825115C"/>
    <w:rsid w:val="38F5302B"/>
    <w:rsid w:val="399F10AD"/>
    <w:rsid w:val="39B906A8"/>
    <w:rsid w:val="39FF3E06"/>
    <w:rsid w:val="3D272903"/>
    <w:rsid w:val="3DA72F0B"/>
    <w:rsid w:val="3E4D1E68"/>
    <w:rsid w:val="3E9E6A53"/>
    <w:rsid w:val="3EC475F8"/>
    <w:rsid w:val="3EC817E0"/>
    <w:rsid w:val="3EFF39BE"/>
    <w:rsid w:val="3F27202E"/>
    <w:rsid w:val="3FFD38E0"/>
    <w:rsid w:val="42CE0ADE"/>
    <w:rsid w:val="435D530D"/>
    <w:rsid w:val="44621EB3"/>
    <w:rsid w:val="458D6374"/>
    <w:rsid w:val="482A63D0"/>
    <w:rsid w:val="48E735DE"/>
    <w:rsid w:val="49064FD4"/>
    <w:rsid w:val="49793CFF"/>
    <w:rsid w:val="49BC72CB"/>
    <w:rsid w:val="4B5F59D7"/>
    <w:rsid w:val="4C0C6F51"/>
    <w:rsid w:val="4C5F7764"/>
    <w:rsid w:val="4D6204B0"/>
    <w:rsid w:val="4DD3414C"/>
    <w:rsid w:val="4E3F4F1F"/>
    <w:rsid w:val="4FBD5860"/>
    <w:rsid w:val="501B40AD"/>
    <w:rsid w:val="5203075C"/>
    <w:rsid w:val="522F242A"/>
    <w:rsid w:val="533550C8"/>
    <w:rsid w:val="533E0514"/>
    <w:rsid w:val="53E671D1"/>
    <w:rsid w:val="53EF6F47"/>
    <w:rsid w:val="53FF213E"/>
    <w:rsid w:val="556A0C21"/>
    <w:rsid w:val="55F631F5"/>
    <w:rsid w:val="562C6CE8"/>
    <w:rsid w:val="56AC21F6"/>
    <w:rsid w:val="56B84E18"/>
    <w:rsid w:val="58340D24"/>
    <w:rsid w:val="59E9737A"/>
    <w:rsid w:val="5A306928"/>
    <w:rsid w:val="5B594B9A"/>
    <w:rsid w:val="5BAF1364"/>
    <w:rsid w:val="5C9F21AC"/>
    <w:rsid w:val="5F9D6252"/>
    <w:rsid w:val="60125447"/>
    <w:rsid w:val="60EC5EE2"/>
    <w:rsid w:val="60F3283D"/>
    <w:rsid w:val="6152293F"/>
    <w:rsid w:val="6189485A"/>
    <w:rsid w:val="61D5003A"/>
    <w:rsid w:val="629E4E06"/>
    <w:rsid w:val="62F02497"/>
    <w:rsid w:val="636F4F76"/>
    <w:rsid w:val="645E517F"/>
    <w:rsid w:val="64852BDF"/>
    <w:rsid w:val="64E77707"/>
    <w:rsid w:val="654101D8"/>
    <w:rsid w:val="65955F30"/>
    <w:rsid w:val="65AE22CE"/>
    <w:rsid w:val="667577D3"/>
    <w:rsid w:val="66871653"/>
    <w:rsid w:val="66E27A92"/>
    <w:rsid w:val="677062E2"/>
    <w:rsid w:val="67763D8F"/>
    <w:rsid w:val="68842644"/>
    <w:rsid w:val="68A66871"/>
    <w:rsid w:val="68D64410"/>
    <w:rsid w:val="68ED72CB"/>
    <w:rsid w:val="697A1F7E"/>
    <w:rsid w:val="69DF3ED1"/>
    <w:rsid w:val="6A0925DB"/>
    <w:rsid w:val="6AB94F77"/>
    <w:rsid w:val="6C597C10"/>
    <w:rsid w:val="6CFF5F19"/>
    <w:rsid w:val="6D9B1332"/>
    <w:rsid w:val="6E2349EB"/>
    <w:rsid w:val="6E7C5832"/>
    <w:rsid w:val="6F8331E2"/>
    <w:rsid w:val="70942D06"/>
    <w:rsid w:val="70F50EEC"/>
    <w:rsid w:val="714F592A"/>
    <w:rsid w:val="72D43B2F"/>
    <w:rsid w:val="72E315B5"/>
    <w:rsid w:val="73DE389D"/>
    <w:rsid w:val="73F50313"/>
    <w:rsid w:val="74EC5C57"/>
    <w:rsid w:val="754929F9"/>
    <w:rsid w:val="75F36A58"/>
    <w:rsid w:val="7765494A"/>
    <w:rsid w:val="77731458"/>
    <w:rsid w:val="79241571"/>
    <w:rsid w:val="79B43E5F"/>
    <w:rsid w:val="79F33288"/>
    <w:rsid w:val="7AD860B9"/>
    <w:rsid w:val="7B7E133A"/>
    <w:rsid w:val="7C626F86"/>
    <w:rsid w:val="7C6F2306"/>
    <w:rsid w:val="7C8B3326"/>
    <w:rsid w:val="7CF505D2"/>
    <w:rsid w:val="7D9B06A2"/>
    <w:rsid w:val="7DB80494"/>
    <w:rsid w:val="7DCE26B9"/>
    <w:rsid w:val="7E447D72"/>
    <w:rsid w:val="7FC9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宋体"/>
      <w:sz w:val="36"/>
      <w:szCs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0"/>
    <w:rPr>
      <w:b/>
      <w:bCs/>
    </w:rPr>
  </w:style>
  <w:style w:type="character" w:customStyle="1" w:styleId="10">
    <w:name w:val="页脚 Char"/>
    <w:basedOn w:val="8"/>
    <w:link w:val="4"/>
    <w:qFormat/>
    <w:uiPriority w:val="0"/>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rPr>
      <w:rFonts w:eastAsia="仿宋_GB2312"/>
      <w:sz w:val="32"/>
      <w:szCs w:val="20"/>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4">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5">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1835</Words>
  <Characters>1862</Characters>
  <Lines>38</Lines>
  <Paragraphs>10</Paragraphs>
  <TotalTime>1</TotalTime>
  <ScaleCrop>false</ScaleCrop>
  <LinksUpToDate>false</LinksUpToDate>
  <CharactersWithSpaces>1881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Acer</cp:lastModifiedBy>
  <cp:lastPrinted>2022-09-08T01:11:00Z</cp:lastPrinted>
  <dcterms:modified xsi:type="dcterms:W3CDTF">2023-01-12T07:53:44Z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39E23F0502C14174A3A8E25E919265FE</vt:lpwstr>
  </property>
</Properties>
</file>