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0"/>
        <w:jc w:val="center"/>
        <w:rPr>
          <w:rFonts w:hint="eastAsia" w:ascii="Microsoft YaHei Bold" w:hAnsi="Microsoft YaHei Bold" w:eastAsia="Microsoft YaHei Bold" w:cs="Microsoft YaHei Bold"/>
          <w:b/>
          <w:bCs/>
          <w:i w:val="0"/>
          <w:caps w:val="0"/>
          <w:color w:val="333333"/>
          <w:spacing w:val="0"/>
          <w:sz w:val="36"/>
          <w:szCs w:val="36"/>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ascii="微软雅黑" w:hAnsi="微软雅黑" w:eastAsia="微软雅黑" w:cs="微软雅黑"/>
          <w:i w:val="0"/>
          <w:iCs w:val="0"/>
          <w:caps w:val="0"/>
          <w:color w:val="333333"/>
          <w:spacing w:val="0"/>
          <w:sz w:val="36"/>
          <w:szCs w:val="36"/>
        </w:rPr>
      </w:pPr>
      <w:r>
        <w:rPr>
          <w:rFonts w:hint="eastAsia" w:ascii="微软雅黑" w:hAnsi="微软雅黑" w:eastAsia="微软雅黑" w:cs="微软雅黑"/>
          <w:i w:val="0"/>
          <w:iCs w:val="0"/>
          <w:caps w:val="0"/>
          <w:color w:val="333333"/>
          <w:spacing w:val="0"/>
          <w:sz w:val="36"/>
          <w:szCs w:val="36"/>
          <w:shd w:val="clear" w:fill="FFFFFF"/>
        </w:rPr>
        <w:t>【规范性文件清理结果】省医保局2022年规范性文件清理情况</w:t>
      </w:r>
    </w:p>
    <w:p>
      <w:pPr>
        <w:shd w:val="clear"/>
        <w:rPr>
          <w:rFonts w:hint="eastAsia" w:ascii="Microsoft YaHei Regular" w:hAnsi="Microsoft YaHei Regular" w:eastAsia="Microsoft YaHei Regular" w:cs="Microsoft YaHei Regular"/>
          <w:b w:val="0"/>
          <w:sz w:val="28"/>
          <w:szCs w:val="28"/>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210" w:beforeAutospacing="0" w:after="210" w:afterAutospacing="0"/>
        <w:ind w:left="0" w:right="0" w:firstLine="420"/>
        <w:jc w:val="both"/>
        <w:rPr>
          <w:rFonts w:hint="eastAsia" w:ascii="Microsoft YaHei Regular" w:hAnsi="Microsoft YaHei Regular" w:eastAsia="Microsoft YaHei Regular" w:cs="Microsoft YaHei Regular"/>
          <w:b w:val="0"/>
          <w:i w:val="0"/>
          <w:caps w:val="0"/>
          <w:color w:val="333333"/>
          <w:spacing w:val="0"/>
          <w:sz w:val="28"/>
          <w:szCs w:val="28"/>
          <w:shd w:val="clear" w:fill="FFFFFF"/>
        </w:rPr>
      </w:pPr>
      <w:r>
        <w:rPr>
          <w:rFonts w:hint="eastAsia" w:ascii="Microsoft YaHei Regular" w:hAnsi="Microsoft YaHei Regular" w:eastAsia="Microsoft YaHei Regular" w:cs="Microsoft YaHei Regular"/>
          <w:b w:val="0"/>
          <w:i w:val="0"/>
          <w:caps w:val="0"/>
          <w:color w:val="333333"/>
          <w:spacing w:val="0"/>
          <w:sz w:val="28"/>
          <w:szCs w:val="28"/>
          <w:shd w:val="clear" w:fill="FFFFFF"/>
        </w:rPr>
        <w:t>省医保局于202</w:t>
      </w:r>
      <w:r>
        <w:rPr>
          <w:rFonts w:hint="eastAsia" w:ascii="Microsoft YaHei Regular" w:hAnsi="Microsoft YaHei Regular" w:eastAsia="Microsoft YaHei Regular" w:cs="Microsoft YaHei Regular"/>
          <w:b w:val="0"/>
          <w:i w:val="0"/>
          <w:caps w:val="0"/>
          <w:color w:val="333333"/>
          <w:spacing w:val="0"/>
          <w:sz w:val="28"/>
          <w:szCs w:val="28"/>
          <w:shd w:val="clear" w:fill="FFFFFF"/>
          <w:lang w:val="en-US" w:eastAsia="zh-CN"/>
        </w:rPr>
        <w:t>2</w:t>
      </w:r>
      <w:r>
        <w:rPr>
          <w:rFonts w:hint="eastAsia" w:ascii="Microsoft YaHei Regular" w:hAnsi="Microsoft YaHei Regular" w:eastAsia="Microsoft YaHei Regular" w:cs="Microsoft YaHei Regular"/>
          <w:b w:val="0"/>
          <w:i w:val="0"/>
          <w:caps w:val="0"/>
          <w:color w:val="333333"/>
          <w:spacing w:val="0"/>
          <w:sz w:val="28"/>
          <w:szCs w:val="28"/>
          <w:shd w:val="clear" w:fill="FFFFFF"/>
        </w:rPr>
        <w:t>年进行了规范性文件清理，截至目前，规范性文件均在有效期。</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210" w:beforeAutospacing="0" w:after="210" w:afterAutospacing="0"/>
        <w:ind w:left="0" w:right="0" w:firstLine="420"/>
        <w:jc w:val="both"/>
        <w:rPr>
          <w:rFonts w:hint="eastAsia" w:ascii="Microsoft YaHei Regular" w:hAnsi="Microsoft YaHei Regular" w:eastAsia="Microsoft YaHei Regular" w:cs="Microsoft YaHei Regular"/>
          <w:b w:val="0"/>
          <w:i w:val="0"/>
          <w:caps w:val="0"/>
          <w:color w:val="333333"/>
          <w:spacing w:val="0"/>
          <w:sz w:val="28"/>
          <w:szCs w:val="28"/>
          <w:shd w:val="clear" w:fill="FFFFFF"/>
        </w:rPr>
      </w:pPr>
      <w:r>
        <w:rPr>
          <w:rFonts w:hint="eastAsia" w:ascii="Microsoft YaHei Regular" w:hAnsi="Microsoft YaHei Regular" w:eastAsia="Microsoft YaHei Regular" w:cs="Microsoft YaHei Regular"/>
          <w:b w:val="0"/>
          <w:i w:val="0"/>
          <w:caps w:val="0"/>
          <w:color w:val="333333"/>
          <w:spacing w:val="0"/>
          <w:sz w:val="28"/>
          <w:szCs w:val="28"/>
          <w:shd w:val="clear" w:fill="FFFFFF"/>
        </w:rPr>
        <w:t>现将清理结果公布如下：</w:t>
      </w:r>
    </w:p>
    <w:tbl>
      <w:tblPr>
        <w:tblStyle w:val="6"/>
        <w:tblpPr w:leftFromText="180" w:rightFromText="180" w:vertAnchor="text" w:horzAnchor="page" w:tblpX="1574" w:tblpY="165"/>
        <w:tblOverlap w:val="never"/>
        <w:tblW w:w="9235" w:type="dxa"/>
        <w:tblInd w:w="0" w:type="dxa"/>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95"/>
        <w:gridCol w:w="2809"/>
        <w:gridCol w:w="2454"/>
        <w:gridCol w:w="330"/>
        <w:gridCol w:w="660"/>
        <w:gridCol w:w="685"/>
        <w:gridCol w:w="770"/>
        <w:gridCol w:w="632"/>
      </w:tblGrid>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5" w:hRule="atLeast"/>
        </w:trPr>
        <w:tc>
          <w:tcPr>
            <w:tcW w:w="895" w:type="dxa"/>
            <w:vMerge w:val="restart"/>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pPr>
              <w:keepNext w:val="0"/>
              <w:keepLines w:val="0"/>
              <w:widowControl/>
              <w:suppressLineNumbers w:val="0"/>
              <w:spacing w:before="0" w:beforeAutospacing="0" w:after="0" w:afterAutospacing="0" w:line="21" w:lineRule="atLeast"/>
              <w:ind w:left="0" w:right="0"/>
              <w:jc w:val="center"/>
              <w:textAlignment w:val="top"/>
              <w:rPr>
                <w:sz w:val="21"/>
                <w:szCs w:val="21"/>
              </w:rPr>
            </w:pPr>
            <w:r>
              <w:rPr>
                <w:rFonts w:ascii="宋体" w:hAnsi="宋体" w:eastAsia="宋体" w:cs="宋体"/>
                <w:kern w:val="0"/>
                <w:sz w:val="21"/>
                <w:szCs w:val="21"/>
                <w:lang w:val="en-US" w:eastAsia="zh-CN" w:bidi="ar"/>
              </w:rPr>
              <w:t>序号</w:t>
            </w:r>
          </w:p>
        </w:tc>
        <w:tc>
          <w:tcPr>
            <w:tcW w:w="2809" w:type="dxa"/>
            <w:vMerge w:val="restart"/>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pPr>
              <w:keepNext w:val="0"/>
              <w:keepLines w:val="0"/>
              <w:widowControl/>
              <w:suppressLineNumbers w:val="0"/>
              <w:spacing w:before="0" w:beforeAutospacing="0" w:after="0" w:afterAutospacing="0" w:line="21" w:lineRule="atLeast"/>
              <w:ind w:left="0" w:right="0"/>
              <w:jc w:val="center"/>
              <w:textAlignment w:val="top"/>
              <w:rPr>
                <w:sz w:val="21"/>
                <w:szCs w:val="21"/>
              </w:rPr>
            </w:pPr>
            <w:r>
              <w:rPr>
                <w:rFonts w:ascii="宋体" w:hAnsi="宋体" w:eastAsia="宋体" w:cs="宋体"/>
                <w:kern w:val="0"/>
                <w:sz w:val="21"/>
                <w:szCs w:val="21"/>
                <w:lang w:val="en-US" w:eastAsia="zh-CN" w:bidi="ar"/>
              </w:rPr>
              <w:t>规范性文件名称</w:t>
            </w:r>
          </w:p>
        </w:tc>
        <w:tc>
          <w:tcPr>
            <w:tcW w:w="2454" w:type="dxa"/>
            <w:vMerge w:val="restart"/>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pPr>
              <w:keepNext w:val="0"/>
              <w:keepLines w:val="0"/>
              <w:widowControl/>
              <w:suppressLineNumbers w:val="0"/>
              <w:spacing w:before="0" w:beforeAutospacing="0" w:after="0" w:afterAutospacing="0" w:line="720" w:lineRule="auto"/>
              <w:ind w:left="0" w:right="0"/>
              <w:jc w:val="center"/>
              <w:textAlignment w:val="top"/>
              <w:rPr>
                <w:sz w:val="21"/>
                <w:szCs w:val="21"/>
              </w:rPr>
            </w:pPr>
            <w:r>
              <w:rPr>
                <w:rFonts w:ascii="宋体" w:hAnsi="宋体" w:eastAsia="宋体" w:cs="宋体"/>
                <w:kern w:val="0"/>
                <w:sz w:val="21"/>
                <w:szCs w:val="21"/>
                <w:lang w:val="en-US" w:eastAsia="zh-CN" w:bidi="ar"/>
              </w:rPr>
              <w:t>文号</w:t>
            </w:r>
          </w:p>
        </w:tc>
        <w:tc>
          <w:tcPr>
            <w:tcW w:w="2445" w:type="dxa"/>
            <w:gridSpan w:val="4"/>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pPr>
              <w:keepNext w:val="0"/>
              <w:keepLines w:val="0"/>
              <w:widowControl/>
              <w:suppressLineNumbers w:val="0"/>
              <w:spacing w:before="0" w:beforeAutospacing="0" w:after="0" w:afterAutospacing="0" w:line="21" w:lineRule="atLeast"/>
              <w:ind w:left="0" w:right="0"/>
              <w:jc w:val="center"/>
              <w:textAlignment w:val="top"/>
              <w:rPr>
                <w:sz w:val="21"/>
                <w:szCs w:val="21"/>
              </w:rPr>
            </w:pPr>
            <w:r>
              <w:rPr>
                <w:rFonts w:ascii="宋体" w:hAnsi="宋体" w:eastAsia="宋体" w:cs="宋体"/>
                <w:kern w:val="0"/>
                <w:sz w:val="21"/>
                <w:szCs w:val="21"/>
                <w:lang w:val="en-US" w:eastAsia="zh-CN" w:bidi="ar"/>
              </w:rPr>
              <w:t>清理结果</w:t>
            </w:r>
          </w:p>
        </w:tc>
        <w:tc>
          <w:tcPr>
            <w:tcW w:w="632" w:type="dxa"/>
            <w:vMerge w:val="restart"/>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r>
              <w:rPr>
                <w:rFonts w:ascii="宋体" w:hAnsi="宋体" w:eastAsia="宋体" w:cs="宋体"/>
                <w:kern w:val="0"/>
                <w:sz w:val="21"/>
                <w:szCs w:val="21"/>
                <w:lang w:val="en-US" w:eastAsia="zh-CN" w:bidi="ar"/>
              </w:rPr>
              <w:t>备注</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03" w:hRule="atLeast"/>
        </w:trPr>
        <w:tc>
          <w:tcPr>
            <w:tcW w:w="895" w:type="dxa"/>
            <w:vMerge w:val="continue"/>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pPr>
              <w:jc w:val="center"/>
              <w:rPr>
                <w:rFonts w:hint="eastAsia" w:ascii="宋体"/>
                <w:sz w:val="21"/>
                <w:szCs w:val="21"/>
              </w:rPr>
            </w:pPr>
          </w:p>
        </w:tc>
        <w:tc>
          <w:tcPr>
            <w:tcW w:w="2809" w:type="dxa"/>
            <w:vMerge w:val="continue"/>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pPr>
              <w:jc w:val="center"/>
              <w:rPr>
                <w:rFonts w:hint="eastAsia" w:ascii="宋体"/>
                <w:sz w:val="21"/>
                <w:szCs w:val="21"/>
              </w:rPr>
            </w:pPr>
          </w:p>
        </w:tc>
        <w:tc>
          <w:tcPr>
            <w:tcW w:w="2454" w:type="dxa"/>
            <w:vMerge w:val="continue"/>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pPr>
              <w:spacing w:line="720" w:lineRule="auto"/>
              <w:jc w:val="center"/>
              <w:rPr>
                <w:rFonts w:hint="eastAsia" w:ascii="宋体"/>
                <w:sz w:val="21"/>
                <w:szCs w:val="21"/>
              </w:rPr>
            </w:pPr>
          </w:p>
        </w:tc>
        <w:tc>
          <w:tcPr>
            <w:tcW w:w="33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r>
              <w:rPr>
                <w:rFonts w:ascii="宋体" w:hAnsi="宋体" w:eastAsia="宋体" w:cs="宋体"/>
                <w:kern w:val="0"/>
                <w:sz w:val="21"/>
                <w:szCs w:val="21"/>
                <w:lang w:val="en-US" w:eastAsia="zh-CN" w:bidi="ar"/>
              </w:rPr>
              <w:t>废止</w:t>
            </w:r>
          </w:p>
        </w:tc>
        <w:tc>
          <w:tcPr>
            <w:tcW w:w="66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r>
              <w:rPr>
                <w:rFonts w:ascii="宋体" w:hAnsi="宋体" w:eastAsia="宋体" w:cs="宋体"/>
                <w:kern w:val="0"/>
                <w:sz w:val="21"/>
                <w:szCs w:val="21"/>
                <w:lang w:val="en-US" w:eastAsia="zh-CN" w:bidi="ar"/>
              </w:rPr>
              <w:t>宣布失效</w:t>
            </w:r>
          </w:p>
        </w:tc>
        <w:tc>
          <w:tcPr>
            <w:tcW w:w="685"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r>
              <w:rPr>
                <w:rFonts w:ascii="宋体" w:hAnsi="宋体" w:eastAsia="宋体" w:cs="宋体"/>
                <w:kern w:val="0"/>
                <w:sz w:val="21"/>
                <w:szCs w:val="21"/>
                <w:lang w:val="en-US" w:eastAsia="zh-CN" w:bidi="ar"/>
              </w:rPr>
              <w:t>继续有效</w:t>
            </w:r>
          </w:p>
        </w:tc>
        <w:tc>
          <w:tcPr>
            <w:tcW w:w="77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r>
              <w:rPr>
                <w:rFonts w:ascii="宋体" w:hAnsi="宋体" w:eastAsia="宋体" w:cs="宋体"/>
                <w:kern w:val="0"/>
                <w:sz w:val="21"/>
                <w:szCs w:val="21"/>
                <w:lang w:val="en-US" w:eastAsia="zh-CN" w:bidi="ar"/>
              </w:rPr>
              <w:t>拟修改</w:t>
            </w:r>
          </w:p>
        </w:tc>
        <w:tc>
          <w:tcPr>
            <w:tcW w:w="632" w:type="dxa"/>
            <w:vMerge w:val="continue"/>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pPr>
              <w:rPr>
                <w:rFonts w:hint="eastAsia" w:ascii="宋体"/>
                <w:sz w:val="21"/>
                <w:szCs w:val="21"/>
              </w:rPr>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12" w:hRule="atLeast"/>
        </w:trPr>
        <w:tc>
          <w:tcPr>
            <w:tcW w:w="895"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center"/>
              <w:textAlignment w:val="top"/>
              <w:rPr>
                <w:sz w:val="21"/>
                <w:szCs w:val="21"/>
              </w:rPr>
            </w:pPr>
            <w:r>
              <w:rPr>
                <w:rFonts w:ascii="宋体" w:hAnsi="宋体" w:eastAsia="宋体" w:cs="宋体"/>
                <w:kern w:val="0"/>
                <w:sz w:val="21"/>
                <w:szCs w:val="21"/>
                <w:lang w:val="en-US" w:eastAsia="zh-CN" w:bidi="ar"/>
              </w:rPr>
              <w:t>1</w:t>
            </w:r>
          </w:p>
        </w:tc>
        <w:tc>
          <w:tcPr>
            <w:tcW w:w="2809"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r>
              <w:rPr>
                <w:rFonts w:ascii="宋体" w:hAnsi="宋体" w:eastAsia="宋体" w:cs="宋体"/>
                <w:kern w:val="0"/>
                <w:sz w:val="21"/>
                <w:szCs w:val="21"/>
                <w:lang w:val="en-US" w:eastAsia="zh-CN" w:bidi="ar"/>
              </w:rPr>
              <w:t>省医疗保障局 省财政厅 国家税务总局湖北省税务局关于做好2022年城乡居民基本医疗保障工作的通知</w:t>
            </w:r>
          </w:p>
        </w:tc>
        <w:tc>
          <w:tcPr>
            <w:tcW w:w="2454"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720" w:lineRule="auto"/>
              <w:ind w:left="0" w:right="0"/>
              <w:jc w:val="center"/>
              <w:textAlignment w:val="top"/>
              <w:rPr>
                <w:sz w:val="21"/>
                <w:szCs w:val="21"/>
              </w:rPr>
            </w:pPr>
            <w:r>
              <w:rPr>
                <w:rFonts w:ascii="宋体" w:hAnsi="宋体" w:eastAsia="宋体" w:cs="宋体"/>
                <w:kern w:val="0"/>
                <w:sz w:val="21"/>
                <w:szCs w:val="21"/>
                <w:lang w:val="en-US" w:eastAsia="zh-CN" w:bidi="ar"/>
              </w:rPr>
              <w:t>鄂医保发〔2022〕52号</w:t>
            </w:r>
          </w:p>
        </w:tc>
        <w:tc>
          <w:tcPr>
            <w:tcW w:w="330"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c>
          <w:tcPr>
            <w:tcW w:w="66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c>
          <w:tcPr>
            <w:tcW w:w="685"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pPr>
              <w:keepNext w:val="0"/>
              <w:keepLines w:val="0"/>
              <w:widowControl/>
              <w:suppressLineNumbers w:val="0"/>
              <w:spacing w:before="0" w:beforeAutospacing="0" w:after="0" w:afterAutospacing="0" w:line="21" w:lineRule="atLeast"/>
              <w:ind w:left="0" w:right="0"/>
              <w:jc w:val="center"/>
              <w:textAlignment w:val="top"/>
              <w:rPr>
                <w:sz w:val="21"/>
                <w:szCs w:val="21"/>
              </w:rPr>
            </w:pPr>
            <w:r>
              <w:rPr>
                <w:rFonts w:ascii="宋体" w:hAnsi="宋体" w:eastAsia="宋体" w:cs="宋体"/>
                <w:kern w:val="0"/>
                <w:sz w:val="21"/>
                <w:szCs w:val="21"/>
                <w:lang w:val="en-US" w:eastAsia="zh-CN" w:bidi="ar"/>
              </w:rPr>
              <w:t>√</w:t>
            </w:r>
          </w:p>
        </w:tc>
        <w:tc>
          <w:tcPr>
            <w:tcW w:w="770"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c>
          <w:tcPr>
            <w:tcW w:w="632"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94" w:hRule="atLeast"/>
        </w:trPr>
        <w:tc>
          <w:tcPr>
            <w:tcW w:w="895"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center"/>
              <w:textAlignment w:val="top"/>
              <w:rPr>
                <w:sz w:val="21"/>
                <w:szCs w:val="21"/>
              </w:rPr>
            </w:pPr>
            <w:r>
              <w:rPr>
                <w:rFonts w:ascii="宋体" w:hAnsi="宋体" w:eastAsia="宋体" w:cs="宋体"/>
                <w:kern w:val="0"/>
                <w:sz w:val="21"/>
                <w:szCs w:val="21"/>
                <w:lang w:val="en-US" w:eastAsia="zh-CN" w:bidi="ar"/>
              </w:rPr>
              <w:t>2</w:t>
            </w:r>
          </w:p>
        </w:tc>
        <w:tc>
          <w:tcPr>
            <w:tcW w:w="2809"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r>
              <w:rPr>
                <w:rFonts w:ascii="宋体" w:hAnsi="宋体" w:eastAsia="宋体" w:cs="宋体"/>
                <w:kern w:val="0"/>
                <w:sz w:val="21"/>
                <w:szCs w:val="21"/>
                <w:lang w:val="en-US" w:eastAsia="zh-CN" w:bidi="ar"/>
              </w:rPr>
              <w:t>省人民政府办公厅关于健全重特大疾病医疗保险和救助制度的实施意见</w:t>
            </w:r>
          </w:p>
        </w:tc>
        <w:tc>
          <w:tcPr>
            <w:tcW w:w="2454"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720" w:lineRule="auto"/>
              <w:ind w:left="0" w:right="0"/>
              <w:jc w:val="center"/>
              <w:textAlignment w:val="top"/>
              <w:rPr>
                <w:sz w:val="21"/>
                <w:szCs w:val="21"/>
              </w:rPr>
            </w:pPr>
            <w:r>
              <w:rPr>
                <w:rFonts w:ascii="宋体" w:hAnsi="宋体" w:eastAsia="宋体" w:cs="宋体"/>
                <w:kern w:val="0"/>
                <w:sz w:val="21"/>
                <w:szCs w:val="21"/>
                <w:lang w:val="en-US" w:eastAsia="zh-CN" w:bidi="ar"/>
              </w:rPr>
              <w:t>鄂政办发〔2022〕35号</w:t>
            </w:r>
          </w:p>
        </w:tc>
        <w:tc>
          <w:tcPr>
            <w:tcW w:w="330"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c>
          <w:tcPr>
            <w:tcW w:w="660"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c>
          <w:tcPr>
            <w:tcW w:w="685"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center"/>
              <w:textAlignment w:val="top"/>
              <w:rPr>
                <w:sz w:val="21"/>
                <w:szCs w:val="21"/>
              </w:rPr>
            </w:pPr>
            <w:r>
              <w:rPr>
                <w:rFonts w:ascii="宋体" w:hAnsi="宋体" w:eastAsia="宋体" w:cs="宋体"/>
                <w:kern w:val="0"/>
                <w:sz w:val="21"/>
                <w:szCs w:val="21"/>
                <w:lang w:val="en-US" w:eastAsia="zh-CN" w:bidi="ar"/>
              </w:rPr>
              <w:t>√</w:t>
            </w:r>
          </w:p>
        </w:tc>
        <w:tc>
          <w:tcPr>
            <w:tcW w:w="770"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c>
          <w:tcPr>
            <w:tcW w:w="632"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94" w:hRule="atLeast"/>
        </w:trPr>
        <w:tc>
          <w:tcPr>
            <w:tcW w:w="895"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center"/>
              <w:textAlignment w:val="top"/>
              <w:rPr>
                <w:sz w:val="21"/>
                <w:szCs w:val="21"/>
              </w:rPr>
            </w:pPr>
            <w:r>
              <w:rPr>
                <w:rFonts w:ascii="宋体" w:hAnsi="宋体" w:eastAsia="宋体" w:cs="宋体"/>
                <w:kern w:val="0"/>
                <w:sz w:val="21"/>
                <w:szCs w:val="21"/>
                <w:lang w:val="en-US" w:eastAsia="zh-CN" w:bidi="ar"/>
              </w:rPr>
              <w:t>3</w:t>
            </w:r>
          </w:p>
        </w:tc>
        <w:tc>
          <w:tcPr>
            <w:tcW w:w="2809"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r>
              <w:rPr>
                <w:rFonts w:ascii="宋体" w:hAnsi="宋体" w:eastAsia="宋体" w:cs="宋体"/>
                <w:kern w:val="0"/>
                <w:sz w:val="21"/>
                <w:szCs w:val="21"/>
                <w:lang w:val="en-US" w:eastAsia="zh-CN" w:bidi="ar"/>
              </w:rPr>
              <w:t>省医疗保障局关于开展门诊慢特病相关治疗费用异地直接结算工作的通知</w:t>
            </w:r>
          </w:p>
        </w:tc>
        <w:tc>
          <w:tcPr>
            <w:tcW w:w="2454"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720" w:lineRule="auto"/>
              <w:ind w:left="0" w:right="0"/>
              <w:jc w:val="center"/>
              <w:textAlignment w:val="top"/>
              <w:rPr>
                <w:sz w:val="21"/>
                <w:szCs w:val="21"/>
              </w:rPr>
            </w:pPr>
            <w:r>
              <w:rPr>
                <w:rFonts w:ascii="宋体" w:hAnsi="宋体" w:eastAsia="宋体" w:cs="宋体"/>
                <w:kern w:val="0"/>
                <w:sz w:val="21"/>
                <w:szCs w:val="21"/>
                <w:lang w:val="en-US" w:eastAsia="zh-CN" w:bidi="ar"/>
              </w:rPr>
              <w:t>鄂医保发〔2022〕50号</w:t>
            </w:r>
          </w:p>
        </w:tc>
        <w:tc>
          <w:tcPr>
            <w:tcW w:w="330"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c>
          <w:tcPr>
            <w:tcW w:w="660"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c>
          <w:tcPr>
            <w:tcW w:w="685"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center"/>
              <w:textAlignment w:val="top"/>
              <w:rPr>
                <w:sz w:val="21"/>
                <w:szCs w:val="21"/>
              </w:rPr>
            </w:pPr>
            <w:r>
              <w:rPr>
                <w:rFonts w:ascii="宋体" w:hAnsi="宋体" w:eastAsia="宋体" w:cs="宋体"/>
                <w:kern w:val="0"/>
                <w:sz w:val="21"/>
                <w:szCs w:val="21"/>
                <w:lang w:val="en-US" w:eastAsia="zh-CN" w:bidi="ar"/>
              </w:rPr>
              <w:t>√</w:t>
            </w:r>
          </w:p>
        </w:tc>
        <w:tc>
          <w:tcPr>
            <w:tcW w:w="770"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c>
          <w:tcPr>
            <w:tcW w:w="632"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12" w:hRule="atLeast"/>
        </w:trPr>
        <w:tc>
          <w:tcPr>
            <w:tcW w:w="895"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center"/>
              <w:textAlignment w:val="top"/>
              <w:rPr>
                <w:sz w:val="21"/>
                <w:szCs w:val="21"/>
              </w:rPr>
            </w:pPr>
            <w:r>
              <w:rPr>
                <w:rFonts w:ascii="宋体" w:hAnsi="宋体" w:eastAsia="宋体" w:cs="宋体"/>
                <w:kern w:val="0"/>
                <w:sz w:val="21"/>
                <w:szCs w:val="21"/>
                <w:lang w:val="en-US" w:eastAsia="zh-CN" w:bidi="ar"/>
              </w:rPr>
              <w:t>4</w:t>
            </w:r>
          </w:p>
        </w:tc>
        <w:tc>
          <w:tcPr>
            <w:tcW w:w="2809"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r>
              <w:rPr>
                <w:rFonts w:ascii="宋体" w:hAnsi="宋体" w:eastAsia="宋体" w:cs="宋体"/>
                <w:kern w:val="0"/>
                <w:sz w:val="21"/>
                <w:szCs w:val="21"/>
                <w:lang w:val="en-US" w:eastAsia="zh-CN" w:bidi="ar"/>
              </w:rPr>
              <w:t>省人民政府办公厅关于建立健全职工基本医疗保险门诊共济保障机制的实施意见</w:t>
            </w:r>
          </w:p>
        </w:tc>
        <w:tc>
          <w:tcPr>
            <w:tcW w:w="2454"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720" w:lineRule="auto"/>
              <w:ind w:left="0" w:right="0"/>
              <w:jc w:val="center"/>
              <w:textAlignment w:val="top"/>
              <w:rPr>
                <w:sz w:val="21"/>
                <w:szCs w:val="21"/>
              </w:rPr>
            </w:pPr>
            <w:r>
              <w:rPr>
                <w:rFonts w:ascii="宋体" w:hAnsi="宋体" w:eastAsia="宋体" w:cs="宋体"/>
                <w:kern w:val="0"/>
                <w:sz w:val="21"/>
                <w:szCs w:val="21"/>
                <w:lang w:val="en-US" w:eastAsia="zh-CN" w:bidi="ar"/>
              </w:rPr>
              <w:t>鄂政办发〔2022〕25号</w:t>
            </w:r>
          </w:p>
        </w:tc>
        <w:tc>
          <w:tcPr>
            <w:tcW w:w="330"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c>
          <w:tcPr>
            <w:tcW w:w="660"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c>
          <w:tcPr>
            <w:tcW w:w="685"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center"/>
              <w:textAlignment w:val="top"/>
              <w:rPr>
                <w:sz w:val="21"/>
                <w:szCs w:val="21"/>
              </w:rPr>
            </w:pPr>
            <w:r>
              <w:rPr>
                <w:rFonts w:ascii="宋体" w:hAnsi="宋体" w:eastAsia="宋体" w:cs="宋体"/>
                <w:kern w:val="0"/>
                <w:sz w:val="21"/>
                <w:szCs w:val="21"/>
                <w:lang w:val="en-US" w:eastAsia="zh-CN" w:bidi="ar"/>
              </w:rPr>
              <w:t>√</w:t>
            </w:r>
          </w:p>
        </w:tc>
        <w:tc>
          <w:tcPr>
            <w:tcW w:w="770"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c>
          <w:tcPr>
            <w:tcW w:w="632"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94" w:hRule="atLeast"/>
        </w:trPr>
        <w:tc>
          <w:tcPr>
            <w:tcW w:w="895"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center"/>
              <w:textAlignment w:val="top"/>
              <w:rPr>
                <w:sz w:val="21"/>
                <w:szCs w:val="21"/>
              </w:rPr>
            </w:pPr>
            <w:r>
              <w:rPr>
                <w:rFonts w:ascii="宋体" w:hAnsi="宋体" w:eastAsia="宋体" w:cs="宋体"/>
                <w:kern w:val="0"/>
                <w:sz w:val="21"/>
                <w:szCs w:val="21"/>
                <w:lang w:val="en-US" w:eastAsia="zh-CN" w:bidi="ar"/>
              </w:rPr>
              <w:t>5</w:t>
            </w:r>
          </w:p>
        </w:tc>
        <w:tc>
          <w:tcPr>
            <w:tcW w:w="2809"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r>
              <w:rPr>
                <w:rFonts w:ascii="宋体" w:hAnsi="宋体" w:eastAsia="宋体" w:cs="宋体"/>
                <w:kern w:val="0"/>
                <w:sz w:val="21"/>
                <w:szCs w:val="21"/>
                <w:lang w:val="en-US" w:eastAsia="zh-CN" w:bidi="ar"/>
              </w:rPr>
              <w:t>省医保局关于完善在鄂中央企业和单位职工医保门诊慢特病有关政策的通知</w:t>
            </w:r>
          </w:p>
        </w:tc>
        <w:tc>
          <w:tcPr>
            <w:tcW w:w="2454"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720" w:lineRule="auto"/>
              <w:ind w:left="0" w:right="0"/>
              <w:jc w:val="center"/>
              <w:textAlignment w:val="top"/>
              <w:rPr>
                <w:sz w:val="21"/>
                <w:szCs w:val="21"/>
              </w:rPr>
            </w:pPr>
            <w:r>
              <w:rPr>
                <w:rFonts w:ascii="宋体" w:hAnsi="宋体" w:eastAsia="宋体" w:cs="宋体"/>
                <w:kern w:val="0"/>
                <w:sz w:val="21"/>
                <w:szCs w:val="21"/>
                <w:lang w:val="en-US" w:eastAsia="zh-CN" w:bidi="ar"/>
              </w:rPr>
              <w:t>鄂医保发〔2022〕43号</w:t>
            </w:r>
          </w:p>
        </w:tc>
        <w:tc>
          <w:tcPr>
            <w:tcW w:w="330"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c>
          <w:tcPr>
            <w:tcW w:w="660"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c>
          <w:tcPr>
            <w:tcW w:w="685"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center"/>
              <w:textAlignment w:val="top"/>
              <w:rPr>
                <w:sz w:val="21"/>
                <w:szCs w:val="21"/>
              </w:rPr>
            </w:pPr>
            <w:r>
              <w:rPr>
                <w:rFonts w:ascii="宋体" w:hAnsi="宋体" w:eastAsia="宋体" w:cs="宋体"/>
                <w:kern w:val="0"/>
                <w:sz w:val="21"/>
                <w:szCs w:val="21"/>
                <w:lang w:val="en-US" w:eastAsia="zh-CN" w:bidi="ar"/>
              </w:rPr>
              <w:t>√</w:t>
            </w:r>
          </w:p>
        </w:tc>
        <w:tc>
          <w:tcPr>
            <w:tcW w:w="770"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c>
          <w:tcPr>
            <w:tcW w:w="632"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27" w:hRule="atLeast"/>
        </w:trPr>
        <w:tc>
          <w:tcPr>
            <w:tcW w:w="895"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center"/>
              <w:textAlignment w:val="top"/>
              <w:rPr>
                <w:sz w:val="21"/>
                <w:szCs w:val="21"/>
              </w:rPr>
            </w:pPr>
            <w:r>
              <w:rPr>
                <w:rFonts w:ascii="宋体" w:hAnsi="宋体" w:eastAsia="宋体" w:cs="宋体"/>
                <w:kern w:val="0"/>
                <w:sz w:val="21"/>
                <w:szCs w:val="21"/>
                <w:lang w:val="en-US" w:eastAsia="zh-CN" w:bidi="ar"/>
              </w:rPr>
              <w:t>6</w:t>
            </w:r>
          </w:p>
        </w:tc>
        <w:tc>
          <w:tcPr>
            <w:tcW w:w="2809"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r>
              <w:rPr>
                <w:rFonts w:ascii="宋体" w:hAnsi="宋体" w:eastAsia="宋体" w:cs="宋体"/>
                <w:kern w:val="0"/>
                <w:sz w:val="21"/>
                <w:szCs w:val="21"/>
                <w:lang w:val="en-US" w:eastAsia="zh-CN" w:bidi="ar"/>
              </w:rPr>
              <w:t>省医疗保障局关于印发《湖北省基本 医疗保险中药饮片、中药配方颗粒管理暂行办法》的通知</w:t>
            </w:r>
          </w:p>
        </w:tc>
        <w:tc>
          <w:tcPr>
            <w:tcW w:w="2454"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720" w:lineRule="auto"/>
              <w:ind w:left="0" w:right="0"/>
              <w:jc w:val="center"/>
              <w:textAlignment w:val="top"/>
              <w:rPr>
                <w:sz w:val="21"/>
                <w:szCs w:val="21"/>
              </w:rPr>
            </w:pPr>
            <w:r>
              <w:rPr>
                <w:rFonts w:ascii="宋体" w:hAnsi="宋体" w:eastAsia="宋体" w:cs="宋体"/>
                <w:kern w:val="0"/>
                <w:sz w:val="21"/>
                <w:szCs w:val="21"/>
                <w:lang w:val="en-US" w:eastAsia="zh-CN" w:bidi="ar"/>
              </w:rPr>
              <w:t>鄂医保发〔2022〕25号</w:t>
            </w:r>
          </w:p>
        </w:tc>
        <w:tc>
          <w:tcPr>
            <w:tcW w:w="330"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c>
          <w:tcPr>
            <w:tcW w:w="660"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c>
          <w:tcPr>
            <w:tcW w:w="685"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center"/>
              <w:textAlignment w:val="top"/>
              <w:rPr>
                <w:sz w:val="21"/>
                <w:szCs w:val="21"/>
              </w:rPr>
            </w:pPr>
            <w:r>
              <w:rPr>
                <w:rFonts w:ascii="宋体" w:hAnsi="宋体" w:eastAsia="宋体" w:cs="宋体"/>
                <w:kern w:val="0"/>
                <w:sz w:val="21"/>
                <w:szCs w:val="21"/>
                <w:lang w:val="en-US" w:eastAsia="zh-CN" w:bidi="ar"/>
              </w:rPr>
              <w:t>√</w:t>
            </w:r>
          </w:p>
        </w:tc>
        <w:tc>
          <w:tcPr>
            <w:tcW w:w="770"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c>
          <w:tcPr>
            <w:tcW w:w="632"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27" w:hRule="atLeast"/>
        </w:trPr>
        <w:tc>
          <w:tcPr>
            <w:tcW w:w="895"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center"/>
              <w:textAlignment w:val="top"/>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w:t>
            </w:r>
          </w:p>
        </w:tc>
        <w:tc>
          <w:tcPr>
            <w:tcW w:w="2809"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省医疗保障局关于印发《湖北省医疗保障定点医药机构协议管理经办规程（试行）》的通知</w:t>
            </w:r>
          </w:p>
        </w:tc>
        <w:tc>
          <w:tcPr>
            <w:tcW w:w="2454"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720" w:lineRule="auto"/>
              <w:ind w:left="0" w:right="0"/>
              <w:jc w:val="center"/>
              <w:textAlignment w:val="top"/>
              <w:rPr>
                <w:rFonts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鄂医保发〔2022〕75号</w:t>
            </w:r>
          </w:p>
        </w:tc>
        <w:tc>
          <w:tcPr>
            <w:tcW w:w="330"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c>
          <w:tcPr>
            <w:tcW w:w="660"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c>
          <w:tcPr>
            <w:tcW w:w="685"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center"/>
              <w:textAlignment w:val="top"/>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w:t>
            </w:r>
          </w:p>
        </w:tc>
        <w:tc>
          <w:tcPr>
            <w:tcW w:w="770"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c>
          <w:tcPr>
            <w:tcW w:w="632"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27" w:hRule="atLeast"/>
        </w:trPr>
        <w:tc>
          <w:tcPr>
            <w:tcW w:w="895"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center"/>
              <w:textAlignment w:val="top"/>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8</w:t>
            </w:r>
          </w:p>
        </w:tc>
        <w:tc>
          <w:tcPr>
            <w:tcW w:w="2809"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rFonts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省医疗保障局 省卫生健康委员会关于完善国家医保谈判药品“双通道”政策及建立“单独支付”药品保障机制的通知</w:t>
            </w:r>
          </w:p>
        </w:tc>
        <w:tc>
          <w:tcPr>
            <w:tcW w:w="2454"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720" w:lineRule="auto"/>
              <w:ind w:left="0" w:right="0"/>
              <w:jc w:val="center"/>
              <w:textAlignment w:val="top"/>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鄂医保发〔2022〕83号</w:t>
            </w:r>
          </w:p>
        </w:tc>
        <w:tc>
          <w:tcPr>
            <w:tcW w:w="330"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c>
          <w:tcPr>
            <w:tcW w:w="660"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c>
          <w:tcPr>
            <w:tcW w:w="685"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center"/>
              <w:textAlignment w:val="top"/>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w:t>
            </w:r>
          </w:p>
        </w:tc>
        <w:tc>
          <w:tcPr>
            <w:tcW w:w="770"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c>
          <w:tcPr>
            <w:tcW w:w="632" w:type="dxa"/>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0"/>
        <w:jc w:val="center"/>
        <w:rPr>
          <w:rFonts w:hint="eastAsia" w:ascii="Microsoft YaHei Bold" w:hAnsi="Microsoft YaHei Bold" w:eastAsia="Microsoft YaHei Bold" w:cs="Microsoft YaHei Bold"/>
          <w:b/>
          <w:bCs/>
          <w:i w:val="0"/>
          <w:caps w:val="0"/>
          <w:color w:val="333333"/>
          <w:spacing w:val="0"/>
          <w:sz w:val="36"/>
          <w:szCs w:val="36"/>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rPr>
          <w:sz w:val="24"/>
          <w:szCs w:val="24"/>
        </w:rPr>
      </w:pPr>
    </w:p>
    <w:p>
      <w:pPr>
        <w:shd w:val="clear"/>
        <w:rPr>
          <w:rFonts w:hint="eastAsia" w:ascii="Microsoft YaHei Regular" w:hAnsi="Microsoft YaHei Regular" w:eastAsia="Microsoft YaHei Regular" w:cs="Microsoft YaHei Regular"/>
          <w:b w:val="0"/>
          <w:sz w:val="28"/>
          <w:szCs w:val="28"/>
        </w:rPr>
      </w:pPr>
    </w:p>
    <w:sectPr>
      <w:headerReference r:id="rId3" w:type="default"/>
      <w:footerReference r:id="rId4" w:type="default"/>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altName w:val="DejaVu Sans Mono"/>
    <w:panose1 w:val="02020603050405020304"/>
    <w:charset w:val="00"/>
    <w:family w:val="roman"/>
    <w:pitch w:val="default"/>
    <w:sig w:usb0="00000000" w:usb1="00000000" w:usb2="00000008" w:usb3="00000000" w:csb0="000001FF" w:csb1="00000000"/>
  </w:font>
  <w:font w:name="Microsoft YaHei Bold">
    <w:altName w:val="宋体"/>
    <w:panose1 w:val="020B0703020204020201"/>
    <w:charset w:val="86"/>
    <w:family w:val="auto"/>
    <w:pitch w:val="default"/>
    <w:sig w:usb0="00000000" w:usb1="0000000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Microsoft YaHei Regular">
    <w:altName w:val="宋体"/>
    <w:panose1 w:val="020B0703020204020201"/>
    <w:charset w:val="86"/>
    <w:family w:val="auto"/>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DejaVu Sans Mono">
    <w:panose1 w:val="020B0609030804020204"/>
    <w:charset w:val="00"/>
    <w:family w:val="auto"/>
    <w:pitch w:val="default"/>
    <w:sig w:usb0="E60026FF" w:usb1="D200F9FB" w:usb2="02000028" w:usb3="00000000" w:csb0="600001DF" w:csb1="DFD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posOffset>5179060</wp:posOffset>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7.8pt;margin-top:0pt;height:144pt;width:144pt;mso-position-horizontal-relative:margin;mso-wrap-style:none;z-index:251661312;mso-width-relative:page;mso-height-relative:page;" filled="f" stroked="f" coordsize="21600,21600" o:gfxdata="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4DhT9UAAAAJAQAADwAAAAAAAAABACAAAAAiAAAAZHJzL2Rvd25yZXYueG1sUEsB&#10;AhQAFAAAAAgAh07iQMeXtc4xAgAAYQQAAA4AAAAAAAAAAQAgAAAAJAEAAGRycy9lMm9Eb2MueG1s&#10;UEsFBgAAAAAGAAYAWQEAAMc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-15875</wp:posOffset>
              </wp:positionH>
              <wp:positionV relativeFrom="paragraph">
                <wp:posOffset>302895</wp:posOffset>
              </wp:positionV>
              <wp:extent cx="5616575"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5pt;margin-top:23.85pt;height:0.15pt;width:442.25pt;z-index:251660288;mso-width-relative:page;mso-height-relative:page;" filled="f" stroked="t" coordsize="21600,21600" o:gfxdata="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NWkxzW&#10;AAAACAEAAA8AAAAAAAAAAQAgAAAAIgAAAGRycy9kb3ducmV2LnhtbFBLAQIUABQAAAAIAIdO4kDw&#10;Ni0p6QEAALUDAAAOAAAAAAAAAAEAIAAAACUBAABkcnMvZTJvRG9jLnhtbFBLBQYAAAAABgAGAFkB&#10;AACA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湖北省医疗保障局发布     </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343535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27.05pt;height:0pt;width:442.55pt;z-index:251659264;mso-width-relative:page;mso-height-relative:page;" filled="f" stroked="t" coordsize="21600,21600" o:gfxdata="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wqsUzTAAAABwEAAA8AAAAAAAAAAQAgAAAAIgAAAGRycy9kb3ducmV2LnhtbFBLAQIUABQAAAAI&#10;AIdO4kAF7rse8gEAAL0DAAAOAAAAAAAAAAEAIAAAACIBAABkcnMvZTJvRG9jLnhtbFBLBQYAAAAA&#10;BgAGAFkBAACG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湖北省</w:t>
    </w:r>
    <w:r>
      <w:rPr>
        <w:rFonts w:hint="eastAsia" w:ascii="宋体" w:hAnsi="宋体" w:eastAsia="宋体" w:cs="宋体"/>
        <w:b/>
        <w:bCs/>
        <w:color w:val="005192"/>
        <w:sz w:val="32"/>
        <w:lang w:val="en-US" w:eastAsia="zh-CN"/>
      </w:rPr>
      <w:t>医疗保障局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kN2JhMzgwNWUxZDJhODg0YjU4MWYzODgzMTIyYmUifQ=="/>
  </w:docVars>
  <w:rsids>
    <w:rsidRoot w:val="67FB1917"/>
    <w:rsid w:val="0ED01B8E"/>
    <w:rsid w:val="0FDD7F8D"/>
    <w:rsid w:val="1FBD873E"/>
    <w:rsid w:val="27F7D90E"/>
    <w:rsid w:val="2F9736DA"/>
    <w:rsid w:val="33FEB47B"/>
    <w:rsid w:val="3EFC8DBC"/>
    <w:rsid w:val="3FEF2852"/>
    <w:rsid w:val="4CBFE910"/>
    <w:rsid w:val="4EEF363D"/>
    <w:rsid w:val="5DFF77D1"/>
    <w:rsid w:val="6579577A"/>
    <w:rsid w:val="67FB1917"/>
    <w:rsid w:val="67FB3670"/>
    <w:rsid w:val="68E86F57"/>
    <w:rsid w:val="6DFF42D7"/>
    <w:rsid w:val="795D2354"/>
    <w:rsid w:val="7B8E854C"/>
    <w:rsid w:val="7CF9BD90"/>
    <w:rsid w:val="7CFF08CB"/>
    <w:rsid w:val="7DFB1D63"/>
    <w:rsid w:val="7E3AD057"/>
    <w:rsid w:val="7EFFD228"/>
    <w:rsid w:val="7EFFEA29"/>
    <w:rsid w:val="7FCB4BBC"/>
    <w:rsid w:val="7FF5EA16"/>
    <w:rsid w:val="7FFF886B"/>
    <w:rsid w:val="87FD7B05"/>
    <w:rsid w:val="95FF024B"/>
    <w:rsid w:val="9CDF7C12"/>
    <w:rsid w:val="B38FC71E"/>
    <w:rsid w:val="B7FF167D"/>
    <w:rsid w:val="BCF9449D"/>
    <w:rsid w:val="BD298C86"/>
    <w:rsid w:val="BFFAECF0"/>
    <w:rsid w:val="BFFFAC38"/>
    <w:rsid w:val="CD16523F"/>
    <w:rsid w:val="CD7FFC99"/>
    <w:rsid w:val="E57BEC38"/>
    <w:rsid w:val="EBEE35D2"/>
    <w:rsid w:val="EBEE8A48"/>
    <w:rsid w:val="F3BEB065"/>
    <w:rsid w:val="F4FEEBF7"/>
    <w:rsid w:val="F5FE5794"/>
    <w:rsid w:val="F6FF07EA"/>
    <w:rsid w:val="F7B7CD80"/>
    <w:rsid w:val="FABEE907"/>
    <w:rsid w:val="FB8BEB57"/>
    <w:rsid w:val="FBFEEF63"/>
    <w:rsid w:val="FFBF0D52"/>
    <w:rsid w:val="FFDF0984"/>
    <w:rsid w:val="FFF76741"/>
    <w:rsid w:val="FFF78EC0"/>
    <w:rsid w:val="FFFC5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382</Words>
  <Characters>415</Characters>
  <Lines>0</Lines>
  <Paragraphs>0</Paragraphs>
  <TotalTime>1</TotalTime>
  <ScaleCrop>false</ScaleCrop>
  <LinksUpToDate>false</LinksUpToDate>
  <CharactersWithSpaces>418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2022-08-29T16:17:00Z</dcterms:created>
  <dc:creator>qinyao</dc:creator>
  <cp:lastModifiedBy>Administrator</cp:lastModifiedBy>
  <dcterms:modified xsi:type="dcterms:W3CDTF">2023-01-06T08:12:07Z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51C0C2C40A28437EA2ECC0125768BD20</vt:lpwstr>
  </property>
</Properties>
</file>