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  <w:t>附件2</w:t>
      </w:r>
    </w:p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江门市基本医疗保险老年病区日常生活能力评定量表</w:t>
      </w:r>
    </w:p>
    <w:bookmarkEnd w:id="0"/>
    <w:p>
      <w:pPr>
        <w:spacing w:line="280" w:lineRule="exact"/>
        <w:ind w:left="-359" w:leftChars="-171" w:right="-290" w:rightChars="-138"/>
        <w:rPr>
          <w:sz w:val="22"/>
          <w:szCs w:val="28"/>
        </w:rPr>
      </w:pPr>
      <w:r>
        <w:rPr>
          <w:sz w:val="22"/>
          <w:szCs w:val="28"/>
        </w:rPr>
        <w:t>定点医疗机构（公章）                 评定人员签名               评定时间：   年  月  日</w:t>
      </w:r>
    </w:p>
    <w:tbl>
      <w:tblPr>
        <w:tblStyle w:val="4"/>
        <w:tblW w:w="98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55"/>
        <w:gridCol w:w="158"/>
        <w:gridCol w:w="607"/>
        <w:gridCol w:w="1005"/>
        <w:gridCol w:w="165"/>
        <w:gridCol w:w="1365"/>
        <w:gridCol w:w="649"/>
        <w:gridCol w:w="644"/>
        <w:gridCol w:w="312"/>
        <w:gridCol w:w="484"/>
        <w:gridCol w:w="136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noWrap w:val="0"/>
            <w:vAlign w:val="top"/>
          </w:tcPr>
          <w:p>
            <w:pPr>
              <w:spacing w:line="280" w:lineRule="exact"/>
            </w:pPr>
            <w:r>
              <w:t>患者姓名</w:t>
            </w: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170" w:type="dxa"/>
            <w:gridSpan w:val="2"/>
            <w:noWrap w:val="0"/>
            <w:vAlign w:val="top"/>
          </w:tcPr>
          <w:p>
            <w:pPr>
              <w:spacing w:line="280" w:lineRule="exact"/>
            </w:pPr>
            <w:r>
              <w:t>身份证号</w:t>
            </w:r>
          </w:p>
        </w:tc>
        <w:tc>
          <w:tcPr>
            <w:tcW w:w="2014" w:type="dxa"/>
            <w:gridSpan w:val="2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80" w:lineRule="exact"/>
            </w:pPr>
            <w:r>
              <w:t>参加险种</w:t>
            </w:r>
          </w:p>
        </w:tc>
        <w:tc>
          <w:tcPr>
            <w:tcW w:w="2838" w:type="dxa"/>
            <w:gridSpan w:val="2"/>
            <w:noWrap w:val="0"/>
            <w:vAlign w:val="top"/>
          </w:tcPr>
          <w:p>
            <w:pPr>
              <w:spacing w:line="280" w:lineRule="exact"/>
            </w:pPr>
            <w:r>
              <w:rPr>
                <w:rFonts w:hint="eastAsia"/>
                <w:u w:val="none"/>
              </w:rPr>
              <w:t>职工</w:t>
            </w:r>
            <w:r>
              <w:rPr>
                <w:u w:val="none"/>
              </w:rPr>
              <w:t>□</w:t>
            </w:r>
            <w:r>
              <w:t xml:space="preserve">   </w:t>
            </w:r>
            <w:r>
              <w:rPr>
                <w:rFonts w:hint="eastAsia"/>
                <w:u w:val="none"/>
              </w:rPr>
              <w:t>居民</w:t>
            </w:r>
            <w:r>
              <w:rPr>
                <w:u w:val="none"/>
              </w:rPr>
              <w:t>□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9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病情描述及诊断</w:t>
            </w:r>
          </w:p>
        </w:tc>
        <w:tc>
          <w:tcPr>
            <w:tcW w:w="8069" w:type="dxa"/>
            <w:gridSpan w:val="10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项目</w:t>
            </w:r>
          </w:p>
        </w:tc>
        <w:tc>
          <w:tcPr>
            <w:tcW w:w="4435" w:type="dxa"/>
            <w:gridSpan w:val="6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评定标准</w:t>
            </w:r>
          </w:p>
        </w:tc>
        <w:tc>
          <w:tcPr>
            <w:tcW w:w="3634" w:type="dxa"/>
            <w:gridSpan w:val="4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vMerge w:val="continue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分值标准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初步测评</w:t>
            </w:r>
          </w:p>
          <w:p>
            <w:pPr>
              <w:spacing w:line="280" w:lineRule="exact"/>
              <w:jc w:val="center"/>
            </w:pPr>
            <w:r>
              <w:t>得分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复核测评</w:t>
            </w:r>
          </w:p>
          <w:p>
            <w:pPr>
              <w:spacing w:line="280" w:lineRule="exact"/>
              <w:jc w:val="center"/>
            </w:pPr>
            <w: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1、进食</w:t>
            </w: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较大和完全依赖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需部分帮助夹菜盛饭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全面自理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2、洗澡</w:t>
            </w: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依赖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自理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3、梳洗修饰</w:t>
            </w: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依赖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自理（能独立完成洗脸、梳头、刷牙、剃须）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4、穿衣</w:t>
            </w: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依赖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需一半帮助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自理（系开钮扣、开关拉链和穿鞋）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5、控制大便</w:t>
            </w: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昏迷或失禁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偶尔失禁（每周&lt;1 次）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能控制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6、控制小便</w:t>
            </w: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失禁或昏迷或需他人导尿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偶尔失禁（&lt;1次/24 小时；&gt;1 次/周）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能控制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7、如厕</w:t>
            </w: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依赖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需部分帮助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自理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8、床椅转移</w:t>
            </w: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完全依赖别人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需大量帮助（2人），能坐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需小量帮助（1人 ），或监护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自理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9、行走</w:t>
            </w: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不能走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在轮椅上独自行动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需1人帮助（体力或语言督导）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独自步行（可用辅助器具）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10、上下楼梯</w:t>
            </w: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不能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需帮助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gridSpan w:val="3"/>
            <w:vMerge w:val="continue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44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自理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8" w:type="dxa"/>
            <w:gridSpan w:val="9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合       计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gridSpan w:val="2"/>
            <w:noWrap w:val="0"/>
            <w:vAlign w:val="top"/>
          </w:tcPr>
          <w:p>
            <w:pPr>
              <w:spacing w:line="280" w:lineRule="exact"/>
            </w:pPr>
            <w:r>
              <w:rPr>
                <w:rFonts w:hint="eastAsia"/>
                <w:u w:val="none"/>
              </w:rPr>
              <w:t>医保经办机构</w:t>
            </w:r>
            <w:r>
              <w:t>复核意见</w:t>
            </w:r>
          </w:p>
        </w:tc>
        <w:tc>
          <w:tcPr>
            <w:tcW w:w="1770" w:type="dxa"/>
            <w:gridSpan w:val="3"/>
            <w:noWrap w:val="0"/>
            <w:vAlign w:val="top"/>
          </w:tcPr>
          <w:p>
            <w:pPr>
              <w:spacing w:line="280" w:lineRule="exact"/>
            </w:pPr>
            <w:r>
              <w:t>同意□不同意□</w:t>
            </w:r>
          </w:p>
        </w:tc>
        <w:tc>
          <w:tcPr>
            <w:tcW w:w="1530" w:type="dxa"/>
            <w:gridSpan w:val="2"/>
            <w:noWrap w:val="0"/>
            <w:vAlign w:val="top"/>
          </w:tcPr>
          <w:p>
            <w:pPr>
              <w:spacing w:line="280" w:lineRule="exact"/>
            </w:pPr>
            <w:r>
              <w:rPr>
                <w:rFonts w:hint="eastAsia"/>
                <w:u w:val="none"/>
              </w:rPr>
              <w:t>医保经办机构</w:t>
            </w:r>
            <w:r>
              <w:t>复核时间</w:t>
            </w:r>
          </w:p>
        </w:tc>
        <w:tc>
          <w:tcPr>
            <w:tcW w:w="1605" w:type="dxa"/>
            <w:gridSpan w:val="3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pacing w:line="280" w:lineRule="exact"/>
            </w:pPr>
            <w:r>
              <w:t>复核人员签名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</w:tbl>
    <w:p>
      <w:pPr>
        <w:pStyle w:val="3"/>
        <w:spacing w:line="280" w:lineRule="exact"/>
      </w:pPr>
      <w:r>
        <w:rPr>
          <w:rFonts w:ascii="Times New Roman" w:hAnsi="Times New Roman" w:cs="Times New Roman"/>
        </w:rPr>
        <w:t>注：此量表满分为100分。得分100分为完全自理，≥61分表示有轻度功能障碍；60-41分表示有中度功能障碍；≤40分表示有重度功能障碍。</w:t>
      </w:r>
    </w:p>
    <w:sectPr>
      <w:pgSz w:w="11906" w:h="16838"/>
      <w:pgMar w:top="1701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90119"/>
    <w:rsid w:val="0A290119"/>
    <w:rsid w:val="13574307"/>
    <w:rsid w:val="2B291B0E"/>
    <w:rsid w:val="47DB1F15"/>
    <w:rsid w:val="4F03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b/>
      <w:bCs/>
      <w:sz w:val="4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样式1"/>
    <w:basedOn w:val="3"/>
    <w:next w:val="3"/>
    <w:qFormat/>
    <w:uiPriority w:val="0"/>
    <w:pPr>
      <w:adjustRightInd w:val="0"/>
      <w:snapToGrid w:val="0"/>
      <w:spacing w:line="680" w:lineRule="exact"/>
    </w:pPr>
    <w:rPr>
      <w:rFonts w:hint="eastAsia" w:eastAsia="方正小标宋简体" w:asciiTheme="minorAscii" w:hAnsiTheme="minorAscii"/>
      <w:sz w:val="44"/>
      <w:szCs w:val="44"/>
    </w:rPr>
  </w:style>
  <w:style w:type="paragraph" w:customStyle="1" w:styleId="7">
    <w:name w:val="排版标题"/>
    <w:basedOn w:val="3"/>
    <w:next w:val="3"/>
    <w:qFormat/>
    <w:uiPriority w:val="0"/>
    <w:pPr>
      <w:adjustRightInd w:val="0"/>
      <w:snapToGrid w:val="0"/>
      <w:spacing w:line="680" w:lineRule="exact"/>
      <w:jc w:val="center"/>
    </w:pPr>
    <w:rPr>
      <w:rFonts w:hint="eastAsia" w:eastAsia="方正小标宋简体" w:asciiTheme="minorAscii" w:hAnsiTheme="minorAsci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2021-10-29T02:34:00Z</dcterms:created>
  <dc:creator>郑晓丽（收发员）</dc:creator>
  <cp:lastModifiedBy>郑晓丽（收发员）</cp:lastModifiedBy>
  <dcterms:modified xsi:type="dcterms:W3CDTF">2021-10-29T02:37:38Z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